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09" w:rsidRDefault="00A81009" w:rsidP="00A81009">
      <w:pPr>
        <w:shd w:val="clear" w:color="auto" w:fill="FFFFFF"/>
        <w:spacing w:after="0" w:line="240" w:lineRule="auto"/>
        <w:jc w:val="center"/>
        <w:rPr>
          <w:rFonts w:ascii="inherit" w:eastAsia="Times New Roman" w:hAnsi="inherit" w:cs="Times New Roman"/>
          <w:b/>
          <w:bCs/>
          <w:color w:val="333333"/>
          <w:sz w:val="23"/>
          <w:szCs w:val="23"/>
        </w:rPr>
      </w:pPr>
      <w:r>
        <w:rPr>
          <w:rFonts w:ascii="inherit" w:eastAsia="Times New Roman" w:hAnsi="inherit" w:cs="Times New Roman"/>
          <w:b/>
          <w:bCs/>
          <w:color w:val="333333"/>
          <w:sz w:val="23"/>
          <w:szCs w:val="23"/>
        </w:rPr>
        <w:t>Monday, February 14, 2022</w:t>
      </w:r>
    </w:p>
    <w:p w:rsidR="00A81009" w:rsidRDefault="00A81009" w:rsidP="00A81009">
      <w:pPr>
        <w:shd w:val="clear" w:color="auto" w:fill="FFFFFF"/>
        <w:spacing w:line="240" w:lineRule="auto"/>
        <w:jc w:val="center"/>
        <w:rPr>
          <w:rFonts w:ascii="inherit" w:eastAsia="Times New Roman" w:hAnsi="inherit" w:cs="Times New Roman"/>
          <w:b/>
          <w:bCs/>
          <w:color w:val="333333"/>
          <w:sz w:val="23"/>
          <w:szCs w:val="23"/>
        </w:rPr>
      </w:pPr>
      <w:r>
        <w:rPr>
          <w:rFonts w:ascii="inherit" w:eastAsia="Times New Roman" w:hAnsi="inherit" w:cs="Times New Roman"/>
          <w:b/>
          <w:bCs/>
          <w:color w:val="333333"/>
          <w:sz w:val="23"/>
          <w:szCs w:val="23"/>
        </w:rPr>
        <w:t>Regular Agenda for BOE Meeting</w:t>
      </w:r>
    </w:p>
    <w:p w:rsidR="00A81009" w:rsidRDefault="00A81009" w:rsidP="00A81009">
      <w:pPr>
        <w:shd w:val="clear" w:color="auto" w:fill="FFFFFF"/>
        <w:spacing w:line="240" w:lineRule="auto"/>
        <w:rPr>
          <w:rFonts w:ascii="inherit" w:eastAsia="Times New Roman" w:hAnsi="inherit" w:cs="Times New Roman"/>
          <w:b/>
          <w:bCs/>
          <w:color w:val="333333"/>
          <w:sz w:val="20"/>
          <w:szCs w:val="20"/>
        </w:rPr>
      </w:pPr>
    </w:p>
    <w:p w:rsidR="00A81009" w:rsidRDefault="00A81009" w:rsidP="00A81009">
      <w:pPr>
        <w:shd w:val="clear" w:color="auto" w:fill="FFFFFF"/>
        <w:spacing w:line="240" w:lineRule="auto"/>
        <w:rPr>
          <w:rFonts w:ascii="inherit" w:eastAsia="Times New Roman" w:hAnsi="inherit" w:cs="Times New Roman"/>
          <w:b/>
          <w:bCs/>
          <w:color w:val="333333"/>
          <w:sz w:val="20"/>
          <w:szCs w:val="20"/>
        </w:rPr>
      </w:pPr>
      <w:r>
        <w:rPr>
          <w:rFonts w:ascii="inherit" w:eastAsia="Times New Roman" w:hAnsi="inherit" w:cs="Times New Roman"/>
          <w:b/>
          <w:bCs/>
          <w:color w:val="333333"/>
          <w:sz w:val="20"/>
          <w:szCs w:val="20"/>
        </w:rPr>
        <w:t>The Goessel USD 411 Board of Education will meet in a regular monthly session at 7:00 P.M. on Monday, February 14, 2022 in the Board Conference Room at Goessel Elementary School, 500 East Main, Goessel, Kansas. The USD 411 Board of Education may vote to amend the agenda, discuss any item on the agenda, vote to approve, vote to disapprove, vote to table, or decide not to vote on any item as listed on the agenda.</w:t>
      </w:r>
    </w:p>
    <w:p w:rsidR="00A81009" w:rsidRDefault="00A81009" w:rsidP="00A81009">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Meeting Opening</w:t>
      </w:r>
    </w:p>
    <w:p w:rsidR="00A81009" w:rsidRDefault="00A81009" w:rsidP="00A81009">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A81009" w:rsidRDefault="00A81009" w:rsidP="00A81009">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Call to Order</w:t>
      </w:r>
    </w:p>
    <w:p w:rsidR="00A81009" w:rsidRDefault="00A81009" w:rsidP="00A81009">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Announcements by the President of the Board or his/her designee</w:t>
      </w:r>
    </w:p>
    <w:p w:rsidR="00A81009" w:rsidRDefault="00A81009" w:rsidP="00A81009">
      <w:pPr>
        <w:pStyle w:val="ListParagraph"/>
        <w:numPr>
          <w:ilvl w:val="0"/>
          <w:numId w:val="2"/>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Good news by BOE members</w:t>
      </w:r>
    </w:p>
    <w:p w:rsidR="00A81009" w:rsidRDefault="00A81009" w:rsidP="00A81009">
      <w:pPr>
        <w:shd w:val="clear" w:color="auto" w:fill="FFFFFF"/>
        <w:spacing w:after="75" w:line="240" w:lineRule="auto"/>
        <w:rPr>
          <w:rFonts w:ascii="inherit" w:eastAsia="Times New Roman" w:hAnsi="inherit" w:cs="Times New Roman"/>
          <w:color w:val="000000"/>
          <w:sz w:val="18"/>
          <w:szCs w:val="18"/>
        </w:rPr>
      </w:pPr>
      <w:r>
        <w:rPr>
          <w:rFonts w:ascii="inherit" w:eastAsia="Times New Roman" w:hAnsi="inherit" w:cs="Times New Roman"/>
          <w:color w:val="000000"/>
          <w:sz w:val="18"/>
          <w:szCs w:val="18"/>
        </w:rPr>
        <w:t> </w:t>
      </w:r>
    </w:p>
    <w:p w:rsidR="00A81009" w:rsidRDefault="00A81009" w:rsidP="00A81009">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Approve or Amend the Agenda (Action Item)</w:t>
      </w:r>
    </w:p>
    <w:p w:rsidR="00A81009" w:rsidRDefault="00A81009" w:rsidP="00A81009">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A81009" w:rsidRDefault="00A81009" w:rsidP="00A81009">
      <w:pPr>
        <w:pStyle w:val="ListParagraph"/>
        <w:numPr>
          <w:ilvl w:val="0"/>
          <w:numId w:val="3"/>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Adoption of the Agenda</w:t>
      </w:r>
    </w:p>
    <w:p w:rsidR="00A81009" w:rsidRDefault="00A81009" w:rsidP="00A81009">
      <w:pPr>
        <w:shd w:val="clear" w:color="auto" w:fill="FFFFFF"/>
        <w:spacing w:after="0" w:line="240" w:lineRule="auto"/>
        <w:ind w:firstLine="720"/>
        <w:rPr>
          <w:rFonts w:ascii="inherit" w:eastAsia="Times New Roman" w:hAnsi="inherit" w:cs="Times New Roman"/>
          <w:color w:val="000000"/>
          <w:sz w:val="18"/>
          <w:szCs w:val="18"/>
        </w:rPr>
      </w:pPr>
    </w:p>
    <w:p w:rsidR="00A81009" w:rsidRDefault="00A81009" w:rsidP="00A81009">
      <w:pPr>
        <w:pStyle w:val="ListParagraph"/>
        <w:numPr>
          <w:ilvl w:val="0"/>
          <w:numId w:val="1"/>
        </w:numPr>
        <w:shd w:val="clear" w:color="auto" w:fill="FFFFFF"/>
        <w:spacing w:after="0" w:line="240" w:lineRule="auto"/>
        <w:rPr>
          <w:rFonts w:ascii="inherit" w:eastAsia="Times New Roman" w:hAnsi="inherit" w:cs="Times New Roman"/>
          <w:color w:val="000000"/>
          <w:sz w:val="20"/>
          <w:szCs w:val="20"/>
        </w:rPr>
      </w:pPr>
      <w:r>
        <w:rPr>
          <w:rFonts w:ascii="inherit" w:eastAsia="Times New Roman" w:hAnsi="inherit" w:cs="Times New Roman"/>
          <w:b/>
          <w:bCs/>
          <w:color w:val="333333"/>
          <w:sz w:val="24"/>
          <w:szCs w:val="24"/>
        </w:rPr>
        <w:t xml:space="preserve"> Consent Agenda </w:t>
      </w:r>
      <w:r>
        <w:rPr>
          <w:rFonts w:ascii="inherit" w:eastAsia="Times New Roman" w:hAnsi="inherit" w:cs="Times New Roman"/>
          <w:bCs/>
          <w:color w:val="0070C0"/>
          <w:sz w:val="20"/>
          <w:szCs w:val="20"/>
        </w:rPr>
        <w:t>(One vote to approve all below items in one motion)</w:t>
      </w:r>
    </w:p>
    <w:p w:rsidR="00A81009" w:rsidRDefault="00A81009" w:rsidP="00A81009">
      <w:pPr>
        <w:pStyle w:val="ListParagraph"/>
        <w:shd w:val="clear" w:color="auto" w:fill="FFFFFF"/>
        <w:spacing w:after="0" w:line="240" w:lineRule="auto"/>
        <w:rPr>
          <w:rFonts w:ascii="inherit" w:eastAsia="Times New Roman" w:hAnsi="inherit" w:cs="Times New Roman"/>
          <w:color w:val="000000"/>
          <w:sz w:val="18"/>
          <w:szCs w:val="18"/>
        </w:rPr>
      </w:pPr>
    </w:p>
    <w:p w:rsidR="00A81009" w:rsidRDefault="00A81009" w:rsidP="00A81009">
      <w:pPr>
        <w:shd w:val="clear" w:color="auto" w:fill="FFFFFF"/>
        <w:spacing w:after="120" w:line="240" w:lineRule="auto"/>
        <w:ind w:firstLine="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 Approval of Previous Minutes </w:t>
      </w:r>
    </w:p>
    <w:p w:rsidR="00A81009" w:rsidRDefault="00A81009" w:rsidP="00A81009">
      <w:pPr>
        <w:shd w:val="clear" w:color="auto" w:fill="FFFFFF"/>
        <w:spacing w:after="120" w:line="240" w:lineRule="auto"/>
        <w:ind w:firstLine="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B. Financial Reports</w:t>
      </w:r>
    </w:p>
    <w:p w:rsidR="00A81009" w:rsidRDefault="00A81009" w:rsidP="00A81009">
      <w:pPr>
        <w:shd w:val="clear" w:color="auto" w:fill="FFFFFF"/>
        <w:spacing w:after="0" w:line="240" w:lineRule="auto"/>
        <w:ind w:left="720" w:firstLine="720"/>
        <w:rPr>
          <w:rFonts w:ascii="inherit" w:eastAsia="Times New Roman" w:hAnsi="inherit" w:cs="Arial"/>
          <w:color w:val="000000"/>
          <w:sz w:val="18"/>
          <w:szCs w:val="18"/>
          <w:bdr w:val="none" w:sz="0" w:space="0" w:color="auto" w:frame="1"/>
        </w:rPr>
      </w:pPr>
      <w:r>
        <w:rPr>
          <w:rFonts w:ascii="inherit" w:eastAsia="Times New Roman" w:hAnsi="inherit" w:cs="Arial"/>
          <w:color w:val="000000"/>
          <w:sz w:val="18"/>
          <w:szCs w:val="18"/>
          <w:bdr w:val="none" w:sz="0" w:space="0" w:color="auto" w:frame="1"/>
        </w:rPr>
        <w:t>The following financial reports are attached.</w:t>
      </w:r>
    </w:p>
    <w:p w:rsidR="00A81009" w:rsidRDefault="00A81009" w:rsidP="00A81009">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Cash Summary</w:t>
      </w:r>
    </w:p>
    <w:p w:rsidR="00CC420D" w:rsidRPr="00CC420D" w:rsidRDefault="00A81009" w:rsidP="00A81009">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 xml:space="preserve">Check Listing </w:t>
      </w:r>
      <w:r w:rsidR="00CC420D">
        <w:rPr>
          <w:rFonts w:ascii="inherit" w:eastAsia="Times New Roman" w:hAnsi="inherit" w:cs="Arial"/>
          <w:color w:val="000000"/>
          <w:sz w:val="18"/>
          <w:szCs w:val="18"/>
          <w:bdr w:val="none" w:sz="0" w:space="0" w:color="auto" w:frame="1"/>
        </w:rPr>
        <w:t xml:space="preserve">- </w:t>
      </w:r>
      <w:r w:rsidR="00CC420D">
        <w:rPr>
          <w:rFonts w:ascii="inherit" w:eastAsia="Times New Roman" w:hAnsi="inherit" w:cs="Times New Roman"/>
          <w:bCs/>
          <w:color w:val="0070C0"/>
          <w:sz w:val="20"/>
          <w:szCs w:val="20"/>
        </w:rPr>
        <w:t>$110,636.39</w:t>
      </w:r>
    </w:p>
    <w:p w:rsidR="00A81009" w:rsidRDefault="00A81009" w:rsidP="00A81009">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Treasurer Report</w:t>
      </w:r>
      <w:r w:rsidR="00CC420D">
        <w:rPr>
          <w:rFonts w:ascii="inherit" w:eastAsia="Times New Roman" w:hAnsi="inherit" w:cs="Arial"/>
          <w:color w:val="000000"/>
          <w:sz w:val="18"/>
          <w:szCs w:val="18"/>
          <w:bdr w:val="none" w:sz="0" w:space="0" w:color="auto" w:frame="1"/>
        </w:rPr>
        <w:t xml:space="preserve"> </w:t>
      </w:r>
    </w:p>
    <w:p w:rsidR="00A81009" w:rsidRDefault="00A81009" w:rsidP="00A81009">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Activity Funds Financial Statements – High School and Elementary</w:t>
      </w:r>
    </w:p>
    <w:p w:rsidR="00A81009" w:rsidRDefault="00A81009" w:rsidP="00A81009">
      <w:pPr>
        <w:pStyle w:val="ListParagraph"/>
        <w:numPr>
          <w:ilvl w:val="0"/>
          <w:numId w:val="4"/>
        </w:num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Arial"/>
          <w:color w:val="000000"/>
          <w:sz w:val="18"/>
          <w:szCs w:val="18"/>
          <w:bdr w:val="none" w:sz="0" w:space="0" w:color="auto" w:frame="1"/>
        </w:rPr>
        <w:t xml:space="preserve">District Credit Card Usage – </w:t>
      </w:r>
      <w:r w:rsidR="00CC420D">
        <w:rPr>
          <w:rFonts w:ascii="inherit" w:eastAsia="Times New Roman" w:hAnsi="inherit" w:cs="Times New Roman"/>
          <w:bCs/>
          <w:color w:val="0070C0"/>
          <w:sz w:val="20"/>
          <w:szCs w:val="20"/>
        </w:rPr>
        <w:t>$5,775.57</w:t>
      </w:r>
    </w:p>
    <w:p w:rsidR="00A81009" w:rsidRDefault="00A81009" w:rsidP="00A81009">
      <w:pPr>
        <w:pStyle w:val="ListParagraph"/>
        <w:numPr>
          <w:ilvl w:val="0"/>
          <w:numId w:val="4"/>
        </w:num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bdr w:val="none" w:sz="0" w:space="0" w:color="auto" w:frame="1"/>
        </w:rPr>
        <w:t xml:space="preserve">Donations – </w:t>
      </w:r>
      <w:r w:rsidR="00CC420D">
        <w:rPr>
          <w:rFonts w:ascii="inherit" w:eastAsia="Times New Roman" w:hAnsi="inherit" w:cs="Times New Roman"/>
          <w:bCs/>
          <w:color w:val="0070C0"/>
          <w:sz w:val="20"/>
          <w:szCs w:val="20"/>
        </w:rPr>
        <w:t>$480; $250; $150; (Athletics)</w:t>
      </w:r>
      <w:bookmarkStart w:id="0" w:name="_GoBack"/>
      <w:bookmarkEnd w:id="0"/>
      <w:r w:rsidR="00CC420D">
        <w:rPr>
          <w:rFonts w:ascii="inherit" w:eastAsia="Times New Roman" w:hAnsi="inherit" w:cs="Times New Roman"/>
          <w:bCs/>
          <w:color w:val="0070C0"/>
          <w:sz w:val="20"/>
          <w:szCs w:val="20"/>
        </w:rPr>
        <w:t xml:space="preserve"> $2,000 (FFA) </w:t>
      </w:r>
    </w:p>
    <w:p w:rsidR="00A81009" w:rsidRDefault="00A81009" w:rsidP="00A81009">
      <w:pPr>
        <w:pStyle w:val="ListParagraph"/>
        <w:numPr>
          <w:ilvl w:val="0"/>
          <w:numId w:val="3"/>
        </w:numPr>
        <w:shd w:val="clear" w:color="auto" w:fill="FFFFFF"/>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Personnel</w:t>
      </w:r>
    </w:p>
    <w:p w:rsidR="00A81009" w:rsidRDefault="00A81009" w:rsidP="00A81009">
      <w:pPr>
        <w:shd w:val="clear" w:color="auto" w:fill="FFFFFF"/>
        <w:spacing w:after="0" w:line="240" w:lineRule="auto"/>
        <w:rPr>
          <w:rFonts w:ascii="inherit" w:eastAsia="Times New Roman" w:hAnsi="inherit" w:cs="Times New Roman"/>
          <w:color w:val="000000"/>
          <w:sz w:val="18"/>
          <w:szCs w:val="18"/>
        </w:rPr>
      </w:pPr>
    </w:p>
    <w:p w:rsidR="00A81009" w:rsidRDefault="00A81009" w:rsidP="00A81009">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Patron Time</w:t>
      </w:r>
    </w:p>
    <w:p w:rsidR="00A81009" w:rsidRDefault="00A81009" w:rsidP="00A81009">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A81009" w:rsidRDefault="00A81009" w:rsidP="00A81009">
      <w:pPr>
        <w:shd w:val="clear" w:color="auto" w:fill="FFFFFF"/>
        <w:spacing w:after="120" w:line="240" w:lineRule="auto"/>
        <w:ind w:left="720"/>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A. Patrons to Speak to the Board of Education</w:t>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r>
        <w:rPr>
          <w:rFonts w:ascii="inherit" w:eastAsia="Times New Roman" w:hAnsi="inherit" w:cs="Times New Roman"/>
          <w:b/>
          <w:bCs/>
          <w:color w:val="000000"/>
          <w:sz w:val="18"/>
          <w:szCs w:val="18"/>
        </w:rPr>
        <w:tab/>
      </w:r>
    </w:p>
    <w:p w:rsidR="00A81009" w:rsidRDefault="00A81009" w:rsidP="00A81009">
      <w:pPr>
        <w:shd w:val="clear" w:color="auto" w:fill="FFFFFF"/>
        <w:spacing w:after="0" w:line="240" w:lineRule="auto"/>
        <w:rPr>
          <w:rFonts w:ascii="inherit" w:eastAsia="Times New Roman" w:hAnsi="inherit" w:cs="Times New Roman"/>
          <w:color w:val="000000"/>
          <w:sz w:val="18"/>
          <w:szCs w:val="18"/>
        </w:rPr>
      </w:pPr>
      <w:r>
        <w:rPr>
          <w:rFonts w:ascii="inherit" w:eastAsia="Times New Roman" w:hAnsi="inherit" w:cs="Times New Roman"/>
          <w:color w:val="000000"/>
          <w:sz w:val="18"/>
          <w:szCs w:val="18"/>
        </w:rPr>
        <w:t> </w:t>
      </w:r>
    </w:p>
    <w:p w:rsidR="00A81009" w:rsidRDefault="00A81009" w:rsidP="00A81009">
      <w:pPr>
        <w:shd w:val="clear" w:color="auto" w:fill="FFFFFF"/>
        <w:spacing w:after="120" w:line="240" w:lineRule="auto"/>
        <w:ind w:firstLine="720"/>
        <w:textAlignment w:val="top"/>
        <w:rPr>
          <w:rFonts w:ascii="inherit" w:eastAsia="Times New Roman" w:hAnsi="inherit" w:cs="Times New Roman"/>
          <w:color w:val="0070C0"/>
          <w:sz w:val="18"/>
          <w:szCs w:val="18"/>
        </w:rPr>
      </w:pPr>
      <w:r>
        <w:rPr>
          <w:rFonts w:ascii="inherit" w:eastAsia="Times New Roman" w:hAnsi="inherit" w:cs="Times New Roman"/>
          <w:color w:val="000000"/>
          <w:sz w:val="18"/>
          <w:szCs w:val="18"/>
        </w:rPr>
        <w:t xml:space="preserve">Presentation </w:t>
      </w:r>
      <w:r>
        <w:rPr>
          <w:rFonts w:ascii="inherit" w:eastAsia="Times New Roman" w:hAnsi="inherit" w:cs="Times New Roman"/>
          <w:color w:val="0070C0"/>
          <w:sz w:val="18"/>
          <w:szCs w:val="18"/>
        </w:rPr>
        <w:t>(Proposed protocol extracted from KASB Policy Handbook and other district practices)</w:t>
      </w:r>
    </w:p>
    <w:p w:rsidR="00A81009" w:rsidRDefault="00A81009" w:rsidP="00A81009">
      <w:pPr>
        <w:shd w:val="clear" w:color="auto" w:fill="FFFFFF"/>
        <w:spacing w:after="150" w:line="240" w:lineRule="auto"/>
        <w:ind w:left="720"/>
        <w:jc w:val="both"/>
        <w:rPr>
          <w:rFonts w:ascii="inherit" w:eastAsia="Times New Roman" w:hAnsi="inherit" w:cs="Times New Roman"/>
          <w:color w:val="000000"/>
          <w:sz w:val="18"/>
          <w:szCs w:val="18"/>
        </w:rPr>
      </w:pPr>
      <w:r>
        <w:rPr>
          <w:rFonts w:ascii="inherit" w:eastAsia="Times New Roman" w:hAnsi="inherit" w:cs="Times New Roman"/>
          <w:color w:val="000000"/>
          <w:sz w:val="18"/>
          <w:szCs w:val="18"/>
        </w:rPr>
        <w:t>At this time during the meeting, members of the public may address the Goessel School District Board of Education.  Each speaker must have registered with the Board Clerk, Joni Smith, before the meeting is called to order by completing a Speaker's Card and giving it to the Board Clerk.  When recognized by the President of the Board of Education, Kelly Booton, the citizen may address the board on appropriate topics.  The Board of Education is not required to reply to the comments but may if they so choose.   Each person or organization is allowed to address the board for no more than 5 minutes. </w:t>
      </w:r>
    </w:p>
    <w:p w:rsidR="00A81009" w:rsidRPr="00BC1885" w:rsidRDefault="00A81009" w:rsidP="00BC1885">
      <w:pPr>
        <w:pStyle w:val="ListParagraph"/>
        <w:numPr>
          <w:ilvl w:val="0"/>
          <w:numId w:val="1"/>
        </w:numPr>
        <w:shd w:val="clear" w:color="auto" w:fill="FFFFFF"/>
        <w:spacing w:after="0" w:line="240" w:lineRule="auto"/>
        <w:textAlignment w:val="top"/>
        <w:rPr>
          <w:rFonts w:ascii="inherit" w:hAnsi="inherit" w:cstheme="minorHAnsi"/>
          <w:color w:val="0070C0"/>
          <w:sz w:val="18"/>
          <w:szCs w:val="18"/>
          <w:bdr w:val="none" w:sz="0" w:space="0" w:color="auto" w:frame="1"/>
        </w:rPr>
      </w:pPr>
      <w:r w:rsidRPr="00A81009">
        <w:rPr>
          <w:rFonts w:ascii="inherit" w:eastAsia="Times New Roman" w:hAnsi="inherit" w:cs="Times New Roman"/>
          <w:b/>
          <w:bCs/>
          <w:color w:val="333333"/>
          <w:sz w:val="24"/>
          <w:szCs w:val="24"/>
        </w:rPr>
        <w:t xml:space="preserve">Special Presentations –  </w:t>
      </w:r>
      <w:r w:rsidRPr="00A81009">
        <w:rPr>
          <w:rFonts w:ascii="inherit" w:eastAsia="Times New Roman" w:hAnsi="inherit" w:cs="Times New Roman"/>
          <w:b/>
          <w:color w:val="000000"/>
          <w:sz w:val="20"/>
          <w:szCs w:val="20"/>
        </w:rPr>
        <w:t>State Board of Education goal - State Board of Education goal – Social Emotional Learning measured local</w:t>
      </w:r>
      <w:r w:rsidR="00BC1885">
        <w:rPr>
          <w:rFonts w:ascii="inherit" w:eastAsia="Times New Roman" w:hAnsi="inherit" w:cs="Times New Roman"/>
          <w:b/>
          <w:color w:val="000000"/>
          <w:sz w:val="20"/>
          <w:szCs w:val="20"/>
        </w:rPr>
        <w:t xml:space="preserve">ly – Mrs. Janna Duerksen:  </w:t>
      </w:r>
      <w:r w:rsidR="00BC1885" w:rsidRPr="00BC1885">
        <w:rPr>
          <w:rFonts w:ascii="inherit" w:hAnsi="inherit" w:cstheme="minorHAnsi"/>
          <w:color w:val="0070C0"/>
          <w:sz w:val="18"/>
          <w:szCs w:val="18"/>
        </w:rPr>
        <w:t xml:space="preserve">Social-Emotional Growth (SEG) has emerged as a high priority for USD 411. </w:t>
      </w:r>
      <w:r w:rsidR="00BC1885">
        <w:rPr>
          <w:rFonts w:ascii="inherit" w:hAnsi="inherit" w:cstheme="minorHAnsi"/>
          <w:color w:val="0070C0"/>
          <w:sz w:val="18"/>
          <w:szCs w:val="18"/>
        </w:rPr>
        <w:t xml:space="preserve"> </w:t>
      </w:r>
      <w:r w:rsidR="00BC1885" w:rsidRPr="00BC1885">
        <w:rPr>
          <w:rFonts w:ascii="inherit" w:hAnsi="inherit" w:cstheme="minorHAnsi"/>
          <w:color w:val="0070C0"/>
          <w:sz w:val="18"/>
          <w:szCs w:val="18"/>
        </w:rPr>
        <w:t xml:space="preserve">In the Kansas Can Vision for Education, SEG is one of the five measured outcome set forth by the Kansas State Board of Education. Skills encompassed in SEG include intrapersonal and interpersonal abilities, such as self-awareness, social awareness, problem solving, and decision making. </w:t>
      </w:r>
      <w:r w:rsidR="00BC1885">
        <w:rPr>
          <w:rFonts w:ascii="inherit" w:hAnsi="inherit" w:cstheme="minorHAnsi"/>
          <w:color w:val="0070C0"/>
          <w:sz w:val="18"/>
          <w:szCs w:val="18"/>
        </w:rPr>
        <w:t xml:space="preserve"> </w:t>
      </w:r>
      <w:r w:rsidR="00BC1885" w:rsidRPr="00BC1885">
        <w:rPr>
          <w:rFonts w:ascii="inherit" w:hAnsi="inherit" w:cstheme="minorHAnsi"/>
          <w:color w:val="0070C0"/>
          <w:sz w:val="18"/>
          <w:szCs w:val="18"/>
        </w:rPr>
        <w:t xml:space="preserve">These are skills that can be taught, and they are foundational to student success in school and life. </w:t>
      </w:r>
      <w:r w:rsidR="00BC1885">
        <w:rPr>
          <w:rFonts w:ascii="inherit" w:hAnsi="inherit" w:cstheme="minorHAnsi"/>
          <w:color w:val="0070C0"/>
          <w:sz w:val="18"/>
          <w:szCs w:val="18"/>
        </w:rPr>
        <w:t xml:space="preserve"> </w:t>
      </w:r>
      <w:r w:rsidR="00BC1885" w:rsidRPr="00BC1885">
        <w:rPr>
          <w:rFonts w:ascii="inherit" w:hAnsi="inherit" w:cstheme="minorHAnsi"/>
          <w:color w:val="0070C0"/>
          <w:sz w:val="18"/>
          <w:szCs w:val="18"/>
        </w:rPr>
        <w:t xml:space="preserve">It is important for schools to measure the social-emotional development of students; just as academic development is measured. </w:t>
      </w:r>
      <w:r w:rsidR="00BC1885">
        <w:rPr>
          <w:rFonts w:ascii="inherit" w:hAnsi="inherit" w:cstheme="minorHAnsi"/>
          <w:color w:val="0070C0"/>
          <w:sz w:val="18"/>
          <w:szCs w:val="18"/>
        </w:rPr>
        <w:t xml:space="preserve"> </w:t>
      </w:r>
      <w:r w:rsidR="00BC1885" w:rsidRPr="00BC1885">
        <w:rPr>
          <w:rFonts w:ascii="inherit" w:hAnsi="inherit" w:cstheme="minorHAnsi"/>
          <w:color w:val="0070C0"/>
          <w:sz w:val="18"/>
          <w:szCs w:val="18"/>
        </w:rPr>
        <w:t>These measures can inform instructional practice, moving social and emotional learning from a singular endeavor to an integrated part of daily instruction.</w:t>
      </w:r>
    </w:p>
    <w:p w:rsidR="00A81009" w:rsidRPr="00BC1885" w:rsidRDefault="00A81009" w:rsidP="00A81009">
      <w:pPr>
        <w:shd w:val="clear" w:color="auto" w:fill="FFFFFF"/>
        <w:spacing w:after="0" w:line="240" w:lineRule="auto"/>
        <w:rPr>
          <w:rFonts w:ascii="Open Sans" w:hAnsi="Open Sans"/>
          <w:color w:val="0070C0"/>
          <w:sz w:val="21"/>
          <w:szCs w:val="21"/>
          <w:shd w:val="clear" w:color="auto" w:fill="FFFFFF"/>
        </w:rPr>
      </w:pPr>
    </w:p>
    <w:p w:rsidR="00A81009" w:rsidRDefault="00A81009" w:rsidP="00A81009">
      <w:pPr>
        <w:shd w:val="clear" w:color="auto" w:fill="FFFFFF"/>
        <w:spacing w:after="0" w:line="240" w:lineRule="auto"/>
        <w:rPr>
          <w:rFonts w:ascii="inherit" w:eastAsia="Times New Roman" w:hAnsi="inherit" w:cs="Times New Roman"/>
          <w:color w:val="000000"/>
          <w:sz w:val="18"/>
          <w:szCs w:val="18"/>
        </w:rPr>
      </w:pPr>
    </w:p>
    <w:p w:rsidR="00A81009" w:rsidRDefault="00A81009" w:rsidP="00A81009">
      <w:pPr>
        <w:pStyle w:val="ListParagraph"/>
        <w:numPr>
          <w:ilvl w:val="0"/>
          <w:numId w:val="1"/>
        </w:numPr>
        <w:shd w:val="clear" w:color="auto" w:fill="FFFFFF"/>
        <w:spacing w:after="0" w:line="240" w:lineRule="auto"/>
        <w:textAlignment w:val="top"/>
        <w:rPr>
          <w:rFonts w:ascii="inherit" w:eastAsia="Times New Roman" w:hAnsi="inherit" w:cs="Times New Roman"/>
          <w:color w:val="000000"/>
          <w:sz w:val="18"/>
          <w:szCs w:val="18"/>
        </w:rPr>
      </w:pPr>
      <w:r>
        <w:rPr>
          <w:rFonts w:ascii="inherit" w:eastAsia="Times New Roman" w:hAnsi="inherit" w:cs="Times New Roman"/>
          <w:b/>
          <w:bCs/>
          <w:color w:val="333333"/>
          <w:sz w:val="24"/>
          <w:szCs w:val="24"/>
        </w:rPr>
        <w:t>Administrator’s Report</w:t>
      </w:r>
    </w:p>
    <w:p w:rsidR="00A81009" w:rsidRPr="00A81009" w:rsidRDefault="00A81009" w:rsidP="00A81009">
      <w:pPr>
        <w:shd w:val="clear" w:color="auto" w:fill="FFFFFF"/>
        <w:spacing w:after="0" w:line="240" w:lineRule="auto"/>
        <w:textAlignment w:val="top"/>
        <w:rPr>
          <w:rFonts w:ascii="inherit" w:eastAsia="Times New Roman" w:hAnsi="inherit" w:cs="Times New Roman"/>
          <w:color w:val="000000"/>
          <w:sz w:val="20"/>
          <w:szCs w:val="20"/>
        </w:rPr>
      </w:pPr>
    </w:p>
    <w:p w:rsidR="00A81009" w:rsidRPr="0089026C" w:rsidRDefault="00A81009" w:rsidP="00A81009">
      <w:pPr>
        <w:pStyle w:val="ListParagraph"/>
        <w:numPr>
          <w:ilvl w:val="0"/>
          <w:numId w:val="5"/>
        </w:numPr>
        <w:shd w:val="clear" w:color="auto" w:fill="FFFFFF"/>
        <w:spacing w:after="0" w:line="240" w:lineRule="auto"/>
        <w:textAlignment w:val="top"/>
        <w:rPr>
          <w:rFonts w:ascii="inherit" w:eastAsia="Times New Roman" w:hAnsi="inherit" w:cs="Times New Roman"/>
          <w:color w:val="000000"/>
          <w:sz w:val="20"/>
          <w:szCs w:val="20"/>
        </w:rPr>
      </w:pPr>
      <w:r>
        <w:rPr>
          <w:rFonts w:ascii="inherit" w:eastAsia="Times New Roman" w:hAnsi="inherit" w:cs="Times New Roman"/>
          <w:b/>
          <w:bCs/>
          <w:color w:val="333333"/>
          <w:sz w:val="20"/>
          <w:szCs w:val="20"/>
        </w:rPr>
        <w:t>Superintendent/Elementary Report</w:t>
      </w:r>
    </w:p>
    <w:p w:rsidR="0089026C" w:rsidRPr="0089026C" w:rsidRDefault="0089026C" w:rsidP="0089026C">
      <w:pPr>
        <w:pStyle w:val="ListParagraph"/>
        <w:numPr>
          <w:ilvl w:val="1"/>
          <w:numId w:val="5"/>
        </w:numPr>
        <w:shd w:val="clear" w:color="auto" w:fill="FFFFFF"/>
        <w:spacing w:after="0" w:line="240" w:lineRule="auto"/>
        <w:textAlignment w:val="top"/>
        <w:rPr>
          <w:rFonts w:ascii="inherit" w:eastAsia="Times New Roman" w:hAnsi="inherit" w:cs="Times New Roman"/>
          <w:color w:val="000000"/>
          <w:sz w:val="20"/>
          <w:szCs w:val="20"/>
        </w:rPr>
      </w:pPr>
      <w:r w:rsidRPr="0089026C">
        <w:rPr>
          <w:rFonts w:ascii="inherit" w:eastAsia="Times New Roman" w:hAnsi="inherit" w:cs="Times New Roman"/>
          <w:bCs/>
          <w:color w:val="333333"/>
          <w:sz w:val="20"/>
          <w:szCs w:val="20"/>
        </w:rPr>
        <w:t>Professional development progress during Early Release Wednesday’s</w:t>
      </w:r>
    </w:p>
    <w:p w:rsidR="0089026C" w:rsidRPr="0089026C" w:rsidRDefault="0089026C" w:rsidP="0089026C">
      <w:pPr>
        <w:pStyle w:val="ListParagraph"/>
        <w:numPr>
          <w:ilvl w:val="1"/>
          <w:numId w:val="5"/>
        </w:numPr>
        <w:shd w:val="clear" w:color="auto" w:fill="FFFFFF"/>
        <w:spacing w:after="0" w:line="240" w:lineRule="auto"/>
        <w:textAlignment w:val="top"/>
        <w:rPr>
          <w:rFonts w:ascii="inherit" w:eastAsia="Times New Roman" w:hAnsi="inherit" w:cs="Times New Roman"/>
          <w:color w:val="000000"/>
          <w:sz w:val="20"/>
          <w:szCs w:val="20"/>
        </w:rPr>
      </w:pPr>
      <w:r w:rsidRPr="0089026C">
        <w:rPr>
          <w:rFonts w:ascii="inherit" w:eastAsia="Times New Roman" w:hAnsi="inherit" w:cs="Times New Roman"/>
          <w:bCs/>
          <w:color w:val="333333"/>
          <w:sz w:val="20"/>
          <w:szCs w:val="20"/>
        </w:rPr>
        <w:t>KESA process: The surprising and complex relative weakness themes and challenges emerging at GES</w:t>
      </w:r>
    </w:p>
    <w:p w:rsidR="0089026C" w:rsidRPr="0089026C" w:rsidRDefault="0089026C" w:rsidP="0089026C">
      <w:pPr>
        <w:pStyle w:val="ListParagraph"/>
        <w:numPr>
          <w:ilvl w:val="1"/>
          <w:numId w:val="5"/>
        </w:numPr>
        <w:shd w:val="clear" w:color="auto" w:fill="FFFFFF"/>
        <w:spacing w:after="0" w:line="240" w:lineRule="auto"/>
        <w:textAlignment w:val="top"/>
        <w:rPr>
          <w:rFonts w:ascii="inherit" w:eastAsia="Times New Roman" w:hAnsi="inherit" w:cs="Times New Roman"/>
          <w:color w:val="000000"/>
          <w:sz w:val="20"/>
          <w:szCs w:val="20"/>
        </w:rPr>
      </w:pPr>
      <w:r>
        <w:rPr>
          <w:rFonts w:ascii="inherit" w:eastAsia="Times New Roman" w:hAnsi="inherit" w:cs="Times New Roman"/>
          <w:bCs/>
          <w:color w:val="333333"/>
          <w:sz w:val="20"/>
          <w:szCs w:val="20"/>
        </w:rPr>
        <w:t>ESSER 3 federal money – Learning recovery and/or re-design</w:t>
      </w:r>
      <w:r w:rsidR="0041173A">
        <w:rPr>
          <w:rFonts w:ascii="inherit" w:eastAsia="Times New Roman" w:hAnsi="inherit" w:cs="Times New Roman"/>
          <w:bCs/>
          <w:color w:val="333333"/>
          <w:sz w:val="20"/>
          <w:szCs w:val="20"/>
        </w:rPr>
        <w:t xml:space="preserve"> perspectives</w:t>
      </w:r>
      <w:r w:rsidRPr="0089026C">
        <w:rPr>
          <w:rFonts w:ascii="inherit" w:eastAsia="Times New Roman" w:hAnsi="inherit" w:cs="Times New Roman"/>
          <w:bCs/>
          <w:color w:val="333333"/>
          <w:sz w:val="20"/>
          <w:szCs w:val="20"/>
        </w:rPr>
        <w:t xml:space="preserve"> </w:t>
      </w:r>
    </w:p>
    <w:p w:rsidR="00A81009" w:rsidRDefault="00A81009" w:rsidP="00A81009">
      <w:pPr>
        <w:pStyle w:val="ListParagraph"/>
        <w:shd w:val="clear" w:color="auto" w:fill="FFFFFF"/>
        <w:spacing w:after="0" w:line="240" w:lineRule="auto"/>
        <w:ind w:left="1080"/>
        <w:textAlignment w:val="top"/>
        <w:rPr>
          <w:rFonts w:ascii="inherit" w:eastAsia="Times New Roman" w:hAnsi="inherit" w:cs="Times New Roman"/>
          <w:color w:val="000000"/>
          <w:sz w:val="20"/>
          <w:szCs w:val="20"/>
        </w:rPr>
      </w:pPr>
    </w:p>
    <w:p w:rsidR="00A81009" w:rsidRDefault="00A81009" w:rsidP="00A81009">
      <w:pPr>
        <w:pStyle w:val="ListParagraph"/>
        <w:numPr>
          <w:ilvl w:val="0"/>
          <w:numId w:val="5"/>
        </w:numPr>
        <w:shd w:val="clear" w:color="auto" w:fill="FFFFFF"/>
        <w:spacing w:after="0" w:line="240" w:lineRule="auto"/>
        <w:textAlignment w:val="top"/>
        <w:rPr>
          <w:rFonts w:ascii="inherit" w:eastAsia="Times New Roman" w:hAnsi="inherit" w:cs="Times New Roman"/>
          <w:color w:val="000000"/>
          <w:sz w:val="20"/>
          <w:szCs w:val="20"/>
        </w:rPr>
      </w:pPr>
      <w:r>
        <w:rPr>
          <w:rFonts w:ascii="inherit" w:eastAsia="Times New Roman" w:hAnsi="inherit" w:cs="Times New Roman"/>
          <w:b/>
          <w:bCs/>
          <w:color w:val="333333"/>
          <w:sz w:val="20"/>
          <w:szCs w:val="20"/>
        </w:rPr>
        <w:t>Jr. High/High School Report</w:t>
      </w:r>
    </w:p>
    <w:p w:rsidR="00A81009" w:rsidRDefault="00A81009" w:rsidP="0089026C">
      <w:pPr>
        <w:shd w:val="clear" w:color="auto" w:fill="FFFFFF"/>
        <w:spacing w:after="0" w:line="240" w:lineRule="auto"/>
        <w:textAlignment w:val="top"/>
        <w:rPr>
          <w:rFonts w:ascii="inherit" w:eastAsia="Times New Roman" w:hAnsi="inherit" w:cs="Times New Roman"/>
          <w:color w:val="000000"/>
          <w:sz w:val="20"/>
          <w:szCs w:val="20"/>
        </w:rPr>
      </w:pPr>
    </w:p>
    <w:p w:rsidR="0041173A" w:rsidRPr="0089026C" w:rsidRDefault="0041173A" w:rsidP="0089026C">
      <w:pPr>
        <w:shd w:val="clear" w:color="auto" w:fill="FFFFFF"/>
        <w:spacing w:after="0" w:line="240" w:lineRule="auto"/>
        <w:textAlignment w:val="top"/>
        <w:rPr>
          <w:rFonts w:ascii="inherit" w:eastAsia="Times New Roman" w:hAnsi="inherit" w:cs="Times New Roman"/>
          <w:color w:val="000000"/>
          <w:sz w:val="20"/>
          <w:szCs w:val="20"/>
        </w:rPr>
      </w:pPr>
    </w:p>
    <w:p w:rsidR="00A81009" w:rsidRDefault="00A81009" w:rsidP="00A81009">
      <w:pPr>
        <w:pStyle w:val="ListParagraph"/>
        <w:numPr>
          <w:ilvl w:val="0"/>
          <w:numId w:val="1"/>
        </w:numPr>
        <w:shd w:val="clear" w:color="auto" w:fill="FFFFFF"/>
        <w:spacing w:after="0" w:line="240" w:lineRule="auto"/>
        <w:rPr>
          <w:rFonts w:ascii="inherit" w:eastAsia="Times New Roman" w:hAnsi="inherit" w:cs="Times New Roman"/>
          <w:b/>
          <w:bCs/>
          <w:color w:val="333333"/>
          <w:sz w:val="24"/>
          <w:szCs w:val="24"/>
        </w:rPr>
      </w:pPr>
      <w:r>
        <w:rPr>
          <w:rFonts w:ascii="inherit" w:eastAsia="Times New Roman" w:hAnsi="inherit" w:cs="Times New Roman"/>
          <w:b/>
          <w:bCs/>
          <w:color w:val="333333"/>
          <w:sz w:val="24"/>
          <w:szCs w:val="24"/>
        </w:rPr>
        <w:t>Discussion Items</w:t>
      </w:r>
    </w:p>
    <w:p w:rsidR="00A81009" w:rsidRDefault="00A81009" w:rsidP="00A81009">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CA3E2A" w:rsidRPr="00CA3E2A" w:rsidRDefault="00CA3E2A" w:rsidP="00A81009">
      <w:pPr>
        <w:pStyle w:val="ListParagraph"/>
        <w:numPr>
          <w:ilvl w:val="0"/>
          <w:numId w:val="7"/>
        </w:numPr>
        <w:shd w:val="clear" w:color="auto" w:fill="FFFFFF"/>
        <w:spacing w:after="120" w:line="240" w:lineRule="auto"/>
        <w:textAlignment w:val="top"/>
        <w:rPr>
          <w:rFonts w:ascii="inherit" w:eastAsia="Times New Roman" w:hAnsi="inherit" w:cs="Times New Roman"/>
          <w:bCs/>
          <w:color w:val="000000"/>
          <w:sz w:val="20"/>
          <w:szCs w:val="20"/>
        </w:rPr>
      </w:pPr>
      <w:r>
        <w:rPr>
          <w:rFonts w:ascii="inherit" w:eastAsia="Times New Roman" w:hAnsi="inherit" w:cs="Times New Roman"/>
          <w:b/>
          <w:bCs/>
          <w:color w:val="000000"/>
          <w:sz w:val="20"/>
          <w:szCs w:val="20"/>
        </w:rPr>
        <w:t xml:space="preserve">KASB recommended policy changes – first read – </w:t>
      </w:r>
      <w:r w:rsidRPr="00CA3E2A">
        <w:rPr>
          <w:rFonts w:ascii="inherit" w:eastAsia="Times New Roman" w:hAnsi="inherit" w:cs="Times New Roman"/>
          <w:bCs/>
          <w:color w:val="0070C0"/>
          <w:sz w:val="20"/>
          <w:szCs w:val="20"/>
        </w:rPr>
        <w:t>Mark will highlight some of the proposed changes</w:t>
      </w:r>
    </w:p>
    <w:p w:rsidR="00CA3E2A" w:rsidRDefault="00CA3E2A" w:rsidP="00CA3E2A">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232062" w:rsidRPr="00232062" w:rsidRDefault="00CA3E2A" w:rsidP="00232062">
      <w:pPr>
        <w:pStyle w:val="ListParagraph"/>
        <w:numPr>
          <w:ilvl w:val="0"/>
          <w:numId w:val="7"/>
        </w:numPr>
        <w:shd w:val="clear" w:color="auto" w:fill="FFFFFF"/>
        <w:spacing w:after="120" w:line="240" w:lineRule="auto"/>
        <w:textAlignment w:val="top"/>
        <w:rPr>
          <w:rFonts w:ascii="inherit" w:eastAsia="Times New Roman" w:hAnsi="inherit" w:cs="Times New Roman"/>
          <w:bCs/>
          <w:color w:val="0070C0"/>
          <w:sz w:val="20"/>
          <w:szCs w:val="20"/>
        </w:rPr>
      </w:pPr>
      <w:r>
        <w:rPr>
          <w:rFonts w:ascii="inherit" w:eastAsia="Times New Roman" w:hAnsi="inherit" w:cs="Times New Roman"/>
          <w:b/>
          <w:bCs/>
          <w:color w:val="000000"/>
          <w:sz w:val="20"/>
          <w:szCs w:val="20"/>
        </w:rPr>
        <w:t xml:space="preserve">2022-23 proposed school calendar </w:t>
      </w:r>
      <w:r w:rsidR="00232062">
        <w:rPr>
          <w:rFonts w:ascii="inherit" w:eastAsia="Times New Roman" w:hAnsi="inherit" w:cs="Times New Roman"/>
          <w:b/>
          <w:bCs/>
          <w:color w:val="000000"/>
          <w:sz w:val="20"/>
          <w:szCs w:val="20"/>
        </w:rPr>
        <w:t>–</w:t>
      </w:r>
      <w:r>
        <w:rPr>
          <w:rFonts w:ascii="inherit" w:eastAsia="Times New Roman" w:hAnsi="inherit" w:cs="Times New Roman"/>
          <w:b/>
          <w:bCs/>
          <w:color w:val="000000"/>
          <w:sz w:val="20"/>
          <w:szCs w:val="20"/>
        </w:rPr>
        <w:t xml:space="preserve"> </w:t>
      </w:r>
      <w:r w:rsidR="00232062" w:rsidRPr="00232062">
        <w:rPr>
          <w:rFonts w:ascii="inherit" w:eastAsia="Times New Roman" w:hAnsi="inherit" w:cs="Times New Roman"/>
          <w:bCs/>
          <w:color w:val="0070C0"/>
          <w:sz w:val="20"/>
          <w:szCs w:val="20"/>
        </w:rPr>
        <w:t>The district staff have had a chance to look at this.  This is the recommended calendar; however, we would like to hold off on a final approval until the March Board meeting.</w:t>
      </w:r>
    </w:p>
    <w:p w:rsidR="00CA3E2A" w:rsidRPr="00CA3E2A" w:rsidRDefault="00CA3E2A" w:rsidP="00CA3E2A">
      <w:pPr>
        <w:pStyle w:val="ListParagraph"/>
        <w:rPr>
          <w:rFonts w:ascii="inherit" w:eastAsia="Times New Roman" w:hAnsi="inherit" w:cs="Times New Roman"/>
          <w:b/>
          <w:bCs/>
          <w:color w:val="000000"/>
          <w:sz w:val="20"/>
          <w:szCs w:val="20"/>
        </w:rPr>
      </w:pPr>
    </w:p>
    <w:p w:rsidR="00A81009" w:rsidRDefault="00A81009" w:rsidP="00A81009">
      <w:pPr>
        <w:pStyle w:val="ListParagraph"/>
        <w:numPr>
          <w:ilvl w:val="0"/>
          <w:numId w:val="7"/>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Marion County Special Education Cooperative Report (MCSEC) – Maynard Knepp</w:t>
      </w:r>
    </w:p>
    <w:p w:rsidR="00A81009" w:rsidRDefault="00A81009" w:rsidP="00A81009">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A81009" w:rsidRDefault="00A81009" w:rsidP="00A81009">
      <w:pPr>
        <w:pStyle w:val="ListParagraph"/>
        <w:numPr>
          <w:ilvl w:val="0"/>
          <w:numId w:val="7"/>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TLC Report – Sara Hiebert</w:t>
      </w:r>
    </w:p>
    <w:p w:rsidR="00A81009" w:rsidRDefault="00A81009" w:rsidP="00A81009">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A81009" w:rsidRDefault="00A81009" w:rsidP="00A81009">
      <w:pPr>
        <w:pStyle w:val="ListParagraph"/>
        <w:numPr>
          <w:ilvl w:val="0"/>
          <w:numId w:val="7"/>
        </w:numPr>
        <w:shd w:val="clear" w:color="auto" w:fill="FFFFFF"/>
        <w:spacing w:after="120" w:line="240" w:lineRule="auto"/>
        <w:textAlignment w:val="top"/>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 xml:space="preserve">Legislative Updates </w:t>
      </w:r>
    </w:p>
    <w:p w:rsidR="00A81009" w:rsidRDefault="00A81009" w:rsidP="00A81009">
      <w:pPr>
        <w:pStyle w:val="ListParagraph"/>
        <w:shd w:val="clear" w:color="auto" w:fill="FFFFFF"/>
        <w:spacing w:after="120" w:line="240" w:lineRule="auto"/>
        <w:ind w:left="1440"/>
        <w:textAlignment w:val="top"/>
        <w:rPr>
          <w:rFonts w:ascii="inherit" w:eastAsia="Times New Roman" w:hAnsi="inherit" w:cs="Times New Roman"/>
          <w:b/>
          <w:bCs/>
          <w:color w:val="000000"/>
          <w:sz w:val="20"/>
          <w:szCs w:val="20"/>
        </w:rPr>
      </w:pPr>
    </w:p>
    <w:p w:rsidR="0041173A" w:rsidRDefault="00A81009" w:rsidP="0041173A">
      <w:pPr>
        <w:pStyle w:val="ListParagraph"/>
        <w:numPr>
          <w:ilvl w:val="0"/>
          <w:numId w:val="7"/>
        </w:numPr>
        <w:shd w:val="clear" w:color="auto" w:fill="FFFFFF"/>
        <w:spacing w:after="0" w:line="240" w:lineRule="auto"/>
        <w:textAlignment w:val="top"/>
        <w:rPr>
          <w:rFonts w:ascii="inherit" w:eastAsia="Times New Roman" w:hAnsi="inherit" w:cs="Times New Roman"/>
          <w:bCs/>
          <w:color w:val="0070C0"/>
          <w:sz w:val="20"/>
          <w:szCs w:val="20"/>
        </w:rPr>
      </w:pPr>
      <w:r w:rsidRPr="00CA3E2A">
        <w:rPr>
          <w:rFonts w:ascii="inherit" w:eastAsia="Times New Roman" w:hAnsi="inherit" w:cs="Times New Roman"/>
          <w:b/>
          <w:bCs/>
          <w:color w:val="000000"/>
          <w:sz w:val="20"/>
          <w:szCs w:val="20"/>
        </w:rPr>
        <w:t xml:space="preserve">Data and discussion on absences, quarantines and testing related to our COVID mitigation plan, including </w:t>
      </w:r>
      <w:r w:rsidRPr="00CA3E2A">
        <w:rPr>
          <w:rFonts w:ascii="inherit" w:eastAsia="Times New Roman" w:hAnsi="inherit" w:cs="Times New Roman"/>
          <w:b/>
          <w:bCs/>
          <w:sz w:val="20"/>
          <w:szCs w:val="20"/>
        </w:rPr>
        <w:t xml:space="preserve">new gating criteria rubric.  </w:t>
      </w:r>
      <w:r w:rsidRPr="00CA3E2A">
        <w:rPr>
          <w:rFonts w:ascii="inherit" w:eastAsia="Times New Roman" w:hAnsi="inherit" w:cs="Times New Roman"/>
          <w:bCs/>
          <w:color w:val="0070C0"/>
          <w:sz w:val="20"/>
          <w:szCs w:val="20"/>
        </w:rPr>
        <w:t>Superintendent Crawford will bring updated</w:t>
      </w:r>
      <w:r w:rsidR="0041173A">
        <w:rPr>
          <w:rFonts w:ascii="inherit" w:eastAsia="Times New Roman" w:hAnsi="inherit" w:cs="Times New Roman"/>
          <w:bCs/>
          <w:color w:val="0070C0"/>
          <w:sz w:val="20"/>
          <w:szCs w:val="20"/>
        </w:rPr>
        <w:t xml:space="preserve"> information on this topic.</w:t>
      </w:r>
      <w:r w:rsidRPr="00BC1885">
        <w:rPr>
          <w:rFonts w:ascii="inherit" w:eastAsia="Times New Roman" w:hAnsi="inherit" w:cs="Times New Roman"/>
          <w:bCs/>
          <w:color w:val="0070C0"/>
          <w:sz w:val="20"/>
          <w:szCs w:val="20"/>
        </w:rPr>
        <w:t xml:space="preserve"> </w:t>
      </w:r>
    </w:p>
    <w:p w:rsidR="00A81009" w:rsidRPr="0041173A" w:rsidRDefault="00A81009" w:rsidP="0041173A">
      <w:pPr>
        <w:shd w:val="clear" w:color="auto" w:fill="FFFFFF"/>
        <w:spacing w:after="0" w:line="240" w:lineRule="auto"/>
        <w:textAlignment w:val="top"/>
        <w:rPr>
          <w:rFonts w:ascii="inherit" w:eastAsia="Times New Roman" w:hAnsi="inherit" w:cs="Times New Roman"/>
          <w:bCs/>
          <w:color w:val="0070C0"/>
          <w:sz w:val="20"/>
          <w:szCs w:val="20"/>
        </w:rPr>
      </w:pPr>
      <w:r w:rsidRPr="0041173A">
        <w:rPr>
          <w:rFonts w:ascii="inherit" w:eastAsia="Times New Roman" w:hAnsi="inherit" w:cs="Times New Roman"/>
          <w:bCs/>
          <w:color w:val="0070C0"/>
          <w:sz w:val="20"/>
          <w:szCs w:val="20"/>
        </w:rPr>
        <w:t xml:space="preserve"> </w:t>
      </w:r>
    </w:p>
    <w:p w:rsidR="00A81009" w:rsidRDefault="00A81009" w:rsidP="00A81009">
      <w:pPr>
        <w:pStyle w:val="ListParagraph"/>
        <w:numPr>
          <w:ilvl w:val="0"/>
          <w:numId w:val="1"/>
        </w:numPr>
        <w:shd w:val="clear" w:color="auto" w:fill="FFFFFF"/>
        <w:spacing w:after="75" w:line="240" w:lineRule="auto"/>
        <w:rPr>
          <w:rFonts w:ascii="inherit" w:eastAsia="Times New Roman" w:hAnsi="inherit" w:cs="Times New Roman"/>
          <w:sz w:val="18"/>
          <w:szCs w:val="18"/>
        </w:rPr>
      </w:pPr>
      <w:r>
        <w:rPr>
          <w:rFonts w:ascii="inherit" w:eastAsia="Times New Roman" w:hAnsi="inherit" w:cs="Times New Roman"/>
          <w:b/>
          <w:bCs/>
          <w:sz w:val="24"/>
          <w:szCs w:val="24"/>
        </w:rPr>
        <w:t>Action Items</w:t>
      </w:r>
    </w:p>
    <w:p w:rsidR="00A81009" w:rsidRDefault="00A81009" w:rsidP="00A81009">
      <w:pPr>
        <w:pStyle w:val="ListParagraph"/>
        <w:shd w:val="clear" w:color="auto" w:fill="FFFFFF"/>
        <w:spacing w:after="75" w:line="240" w:lineRule="auto"/>
        <w:ind w:left="1080"/>
        <w:rPr>
          <w:rFonts w:ascii="inherit" w:eastAsia="Times New Roman" w:hAnsi="inherit" w:cs="Times New Roman"/>
          <w:sz w:val="18"/>
          <w:szCs w:val="18"/>
        </w:rPr>
      </w:pPr>
    </w:p>
    <w:p w:rsidR="00BC1885" w:rsidRPr="00BC1885" w:rsidRDefault="00A81009" w:rsidP="00A81009">
      <w:pPr>
        <w:pStyle w:val="ListParagraph"/>
        <w:numPr>
          <w:ilvl w:val="0"/>
          <w:numId w:val="8"/>
        </w:numPr>
        <w:shd w:val="clear" w:color="auto" w:fill="FFFFFF"/>
        <w:spacing w:after="75" w:line="240" w:lineRule="auto"/>
        <w:rPr>
          <w:rFonts w:ascii="inherit" w:eastAsia="Times New Roman" w:hAnsi="inherit" w:cs="Times New Roman"/>
          <w:b/>
          <w:bCs/>
          <w:color w:val="0070C0"/>
          <w:sz w:val="18"/>
          <w:szCs w:val="18"/>
        </w:rPr>
      </w:pPr>
      <w:r w:rsidRPr="0022499F">
        <w:rPr>
          <w:rFonts w:ascii="inherit" w:eastAsia="Times New Roman" w:hAnsi="inherit" w:cs="Times New Roman"/>
          <w:b/>
          <w:sz w:val="20"/>
          <w:szCs w:val="20"/>
        </w:rPr>
        <w:t>Motion to declare bus #7 as surplus.</w:t>
      </w:r>
      <w:r>
        <w:rPr>
          <w:rFonts w:ascii="inherit" w:eastAsia="Times New Roman" w:hAnsi="inherit" w:cs="Times New Roman"/>
          <w:sz w:val="20"/>
          <w:szCs w:val="20"/>
        </w:rPr>
        <w:t xml:space="preserve">  </w:t>
      </w:r>
      <w:r w:rsidR="00CC420D">
        <w:rPr>
          <w:rFonts w:ascii="inherit" w:hAnsi="inherit" w:cs="Calibri"/>
          <w:color w:val="0070C0"/>
          <w:sz w:val="20"/>
          <w:szCs w:val="20"/>
        </w:rPr>
        <w:t xml:space="preserve">Recommend approval.  Bus #7 is a 2006, 53 passenger bus with 64,000. It is typical to put a lot more miles on a bus than this before taking them out of our fleet.  This bus model did not fit our preferred profile for country routes and did not have the seating capacity for activity trips.  Finally, while mechanically sound it did not handle our dirt roads well and consequently </w:t>
      </w:r>
      <w:proofErr w:type="gramStart"/>
      <w:r w:rsidR="00CC420D">
        <w:rPr>
          <w:rFonts w:ascii="inherit" w:hAnsi="inherit" w:cs="Calibri"/>
          <w:color w:val="0070C0"/>
          <w:sz w:val="20"/>
          <w:szCs w:val="20"/>
        </w:rPr>
        <w:t>was seldom used</w:t>
      </w:r>
      <w:proofErr w:type="gramEnd"/>
      <w:r w:rsidR="00CC420D">
        <w:rPr>
          <w:rFonts w:ascii="inherit" w:hAnsi="inherit" w:cs="Calibri"/>
          <w:color w:val="0070C0"/>
          <w:sz w:val="20"/>
          <w:szCs w:val="20"/>
        </w:rPr>
        <w:t xml:space="preserve"> in the past 7-10 years.</w:t>
      </w:r>
    </w:p>
    <w:p w:rsidR="00232062" w:rsidRPr="00232062" w:rsidRDefault="00232062" w:rsidP="00BC1885">
      <w:pPr>
        <w:pStyle w:val="ListParagraph"/>
        <w:shd w:val="clear" w:color="auto" w:fill="FFFFFF"/>
        <w:spacing w:after="75" w:line="240" w:lineRule="auto"/>
        <w:ind w:left="1440"/>
        <w:rPr>
          <w:rFonts w:ascii="inherit" w:eastAsia="Times New Roman" w:hAnsi="inherit" w:cs="Times New Roman"/>
          <w:b/>
          <w:bCs/>
          <w:color w:val="0070C0"/>
          <w:sz w:val="18"/>
          <w:szCs w:val="18"/>
        </w:rPr>
      </w:pPr>
      <w:r>
        <w:rPr>
          <w:rFonts w:ascii="inherit" w:eastAsia="Times New Roman" w:hAnsi="inherit" w:cs="Times New Roman"/>
          <w:color w:val="0070C0"/>
          <w:sz w:val="20"/>
          <w:szCs w:val="20"/>
        </w:rPr>
        <w:t xml:space="preserve">  </w:t>
      </w:r>
    </w:p>
    <w:p w:rsidR="007C78FC" w:rsidRDefault="0022499F" w:rsidP="0041173A">
      <w:pPr>
        <w:pStyle w:val="ListParagraph"/>
        <w:numPr>
          <w:ilvl w:val="0"/>
          <w:numId w:val="8"/>
        </w:numPr>
        <w:shd w:val="clear" w:color="auto" w:fill="FFFFFF"/>
        <w:spacing w:after="75" w:line="240" w:lineRule="auto"/>
        <w:rPr>
          <w:rFonts w:ascii="inherit" w:eastAsia="Times New Roman" w:hAnsi="inherit" w:cs="Times New Roman"/>
          <w:bCs/>
          <w:color w:val="0070C0"/>
          <w:sz w:val="18"/>
          <w:szCs w:val="18"/>
        </w:rPr>
      </w:pPr>
      <w:r w:rsidRPr="0022499F">
        <w:rPr>
          <w:rFonts w:ascii="inherit" w:eastAsia="Times New Roman" w:hAnsi="inherit" w:cs="Times New Roman"/>
          <w:b/>
          <w:sz w:val="20"/>
          <w:szCs w:val="20"/>
        </w:rPr>
        <w:t>Motion to approve out of state field trip travel.</w:t>
      </w:r>
      <w:r w:rsidRPr="0022499F">
        <w:rPr>
          <w:rFonts w:ascii="inherit" w:eastAsia="Times New Roman" w:hAnsi="inherit" w:cs="Times New Roman"/>
          <w:b/>
          <w:bCs/>
          <w:color w:val="0070C0"/>
          <w:sz w:val="18"/>
          <w:szCs w:val="18"/>
        </w:rPr>
        <w:t xml:space="preserve">  </w:t>
      </w:r>
      <w:r w:rsidRPr="0022499F">
        <w:rPr>
          <w:rFonts w:ascii="inherit" w:eastAsia="Times New Roman" w:hAnsi="inherit" w:cs="Times New Roman"/>
          <w:b/>
          <w:bCs/>
          <w:sz w:val="18"/>
          <w:szCs w:val="18"/>
        </w:rPr>
        <w:t>The high school music program is requesting formal approval of their trip to Dallas Texas on May 5</w:t>
      </w:r>
      <w:r w:rsidR="0041173A">
        <w:rPr>
          <w:rFonts w:ascii="inherit" w:eastAsia="Times New Roman" w:hAnsi="inherit" w:cs="Times New Roman"/>
          <w:b/>
          <w:bCs/>
          <w:sz w:val="18"/>
          <w:szCs w:val="18"/>
        </w:rPr>
        <w:t>-7</w:t>
      </w:r>
      <w:r w:rsidR="009140C1">
        <w:rPr>
          <w:rFonts w:ascii="inherit" w:eastAsia="Times New Roman" w:hAnsi="inherit" w:cs="Times New Roman"/>
          <w:b/>
          <w:bCs/>
          <w:sz w:val="18"/>
          <w:szCs w:val="18"/>
        </w:rPr>
        <w:t xml:space="preserve">, 2022. </w:t>
      </w:r>
      <w:r w:rsidR="009140C1" w:rsidRPr="009140C1">
        <w:rPr>
          <w:rFonts w:ascii="inherit" w:eastAsia="Times New Roman" w:hAnsi="inherit" w:cs="Times New Roman"/>
          <w:bCs/>
          <w:color w:val="0070C0"/>
          <w:sz w:val="18"/>
          <w:szCs w:val="18"/>
        </w:rPr>
        <w:t>Recommend approval.  Over 90 high school students will be in attendance with 6-8 additional staff members who will serve as sponsors and chaperones.  The students have been raising money for this trip for the past four years.  The Board is asked to provide a portion of the transportation costs.  Chartered buses have been reserved.</w:t>
      </w:r>
    </w:p>
    <w:p w:rsidR="007C78FC" w:rsidRPr="007C78FC" w:rsidRDefault="007C78FC" w:rsidP="007C78FC">
      <w:pPr>
        <w:pStyle w:val="ListParagraph"/>
        <w:rPr>
          <w:rFonts w:ascii="inherit" w:eastAsia="Times New Roman" w:hAnsi="inherit" w:cs="Times New Roman"/>
          <w:bCs/>
          <w:color w:val="0070C0"/>
          <w:sz w:val="18"/>
          <w:szCs w:val="18"/>
        </w:rPr>
      </w:pPr>
    </w:p>
    <w:p w:rsidR="0041173A" w:rsidRPr="007C78FC" w:rsidRDefault="007C78FC" w:rsidP="007C78FC">
      <w:pPr>
        <w:pStyle w:val="ListParagraph"/>
        <w:numPr>
          <w:ilvl w:val="0"/>
          <w:numId w:val="8"/>
        </w:numPr>
        <w:shd w:val="clear" w:color="auto" w:fill="FFFFFF"/>
        <w:spacing w:after="75" w:line="240" w:lineRule="auto"/>
        <w:rPr>
          <w:rFonts w:ascii="inherit" w:eastAsia="Times New Roman" w:hAnsi="inherit" w:cs="Times New Roman"/>
          <w:bCs/>
          <w:sz w:val="20"/>
          <w:szCs w:val="20"/>
        </w:rPr>
      </w:pPr>
      <w:r w:rsidRPr="007C78FC">
        <w:rPr>
          <w:rFonts w:ascii="inherit" w:eastAsia="Times New Roman" w:hAnsi="inherit" w:cs="Times New Roman"/>
          <w:b/>
          <w:sz w:val="20"/>
          <w:szCs w:val="20"/>
        </w:rPr>
        <w:t>Motion to approve out of state field trip travel</w:t>
      </w:r>
      <w:r w:rsidRPr="007C78FC">
        <w:rPr>
          <w:rFonts w:ascii="inherit" w:eastAsia="Times New Roman" w:hAnsi="inherit" w:cs="Times New Roman"/>
          <w:b/>
          <w:bCs/>
          <w:sz w:val="20"/>
          <w:szCs w:val="20"/>
        </w:rPr>
        <w:t xml:space="preserve"> </w:t>
      </w:r>
      <w:r>
        <w:rPr>
          <w:rFonts w:ascii="inherit" w:eastAsia="Times New Roman" w:hAnsi="inherit" w:cs="Times New Roman"/>
          <w:b/>
          <w:bCs/>
          <w:sz w:val="20"/>
          <w:szCs w:val="20"/>
        </w:rPr>
        <w:t>for junior high</w:t>
      </w:r>
      <w:r w:rsidRPr="007C78FC">
        <w:rPr>
          <w:rFonts w:ascii="inherit" w:eastAsia="Times New Roman" w:hAnsi="inherit" w:cs="Times New Roman"/>
          <w:b/>
          <w:bCs/>
          <w:sz w:val="20"/>
          <w:szCs w:val="20"/>
        </w:rPr>
        <w:t xml:space="preserve"> students.  This is a Student Council incentive trip to Worlds of Fun on a Friday in May</w:t>
      </w:r>
      <w:r w:rsidRPr="007C78FC">
        <w:rPr>
          <w:rFonts w:ascii="inherit" w:eastAsia="Times New Roman" w:hAnsi="inherit" w:cs="Times New Roman"/>
          <w:bCs/>
          <w:sz w:val="20"/>
          <w:szCs w:val="20"/>
        </w:rPr>
        <w:t>.</w:t>
      </w:r>
      <w:r>
        <w:rPr>
          <w:rFonts w:ascii="inherit" w:eastAsia="Times New Roman" w:hAnsi="inherit" w:cs="Times New Roman"/>
          <w:bCs/>
          <w:sz w:val="20"/>
          <w:szCs w:val="20"/>
        </w:rPr>
        <w:t xml:space="preserve">  </w:t>
      </w:r>
      <w:r w:rsidRPr="009140C1">
        <w:rPr>
          <w:rFonts w:ascii="inherit" w:eastAsia="Times New Roman" w:hAnsi="inherit" w:cs="Times New Roman"/>
          <w:bCs/>
          <w:color w:val="0070C0"/>
          <w:sz w:val="18"/>
          <w:szCs w:val="18"/>
        </w:rPr>
        <w:t xml:space="preserve">Recommend approval.  </w:t>
      </w:r>
      <w:r>
        <w:rPr>
          <w:rFonts w:ascii="inherit" w:eastAsia="Times New Roman" w:hAnsi="inherit" w:cs="Times New Roman"/>
          <w:bCs/>
          <w:sz w:val="20"/>
          <w:szCs w:val="20"/>
        </w:rPr>
        <w:t xml:space="preserve"> </w:t>
      </w:r>
      <w:r w:rsidRPr="007C78FC">
        <w:rPr>
          <w:rFonts w:ascii="inherit" w:eastAsia="Times New Roman" w:hAnsi="inherit" w:cs="Times New Roman"/>
          <w:bCs/>
          <w:sz w:val="20"/>
          <w:szCs w:val="20"/>
        </w:rPr>
        <w:t xml:space="preserve"> </w:t>
      </w:r>
    </w:p>
    <w:p w:rsidR="0041173A" w:rsidRPr="0041173A" w:rsidRDefault="0041173A" w:rsidP="0041173A">
      <w:pPr>
        <w:shd w:val="clear" w:color="auto" w:fill="FFFFFF"/>
        <w:spacing w:after="75" w:line="240" w:lineRule="auto"/>
        <w:rPr>
          <w:rFonts w:ascii="inherit" w:eastAsia="Times New Roman" w:hAnsi="inherit" w:cs="Times New Roman"/>
          <w:bCs/>
          <w:color w:val="0070C0"/>
          <w:sz w:val="18"/>
          <w:szCs w:val="18"/>
        </w:rPr>
      </w:pPr>
    </w:p>
    <w:p w:rsidR="00BC1885" w:rsidRDefault="0022499F" w:rsidP="00BC1885">
      <w:pPr>
        <w:pStyle w:val="ListParagraph"/>
        <w:numPr>
          <w:ilvl w:val="0"/>
          <w:numId w:val="8"/>
        </w:numPr>
        <w:shd w:val="clear" w:color="auto" w:fill="FFFFFF"/>
        <w:spacing w:after="75" w:line="240" w:lineRule="auto"/>
        <w:rPr>
          <w:rFonts w:ascii="inherit" w:eastAsia="Times New Roman" w:hAnsi="inherit" w:cs="Times New Roman"/>
          <w:bCs/>
          <w:color w:val="0070C0"/>
          <w:sz w:val="18"/>
          <w:szCs w:val="18"/>
        </w:rPr>
      </w:pPr>
      <w:r w:rsidRPr="0022499F">
        <w:rPr>
          <w:rFonts w:ascii="inherit" w:eastAsia="Times New Roman" w:hAnsi="inherit" w:cs="Times New Roman"/>
          <w:b/>
          <w:sz w:val="20"/>
          <w:szCs w:val="20"/>
        </w:rPr>
        <w:t>Motion to approve 6-</w:t>
      </w:r>
      <w:r w:rsidRPr="0022499F">
        <w:rPr>
          <w:rFonts w:ascii="inherit" w:eastAsia="Times New Roman" w:hAnsi="inherit" w:cs="Times New Roman"/>
          <w:b/>
          <w:bCs/>
          <w:sz w:val="18"/>
          <w:szCs w:val="18"/>
        </w:rPr>
        <w:t>12 principal contract for the 2022-23 school year</w:t>
      </w:r>
      <w:r>
        <w:rPr>
          <w:rFonts w:ascii="inherit" w:eastAsia="Times New Roman" w:hAnsi="inherit" w:cs="Times New Roman"/>
          <w:bCs/>
          <w:sz w:val="18"/>
          <w:szCs w:val="18"/>
        </w:rPr>
        <w:t>.</w:t>
      </w:r>
      <w:r w:rsidR="00BC1885">
        <w:rPr>
          <w:rFonts w:ascii="inherit" w:eastAsia="Times New Roman" w:hAnsi="inherit" w:cs="Times New Roman"/>
          <w:bCs/>
          <w:sz w:val="18"/>
          <w:szCs w:val="18"/>
        </w:rPr>
        <w:t xml:space="preserve"> </w:t>
      </w:r>
      <w:r w:rsidR="007C78FC">
        <w:rPr>
          <w:rFonts w:ascii="inherit" w:eastAsia="Times New Roman" w:hAnsi="inherit" w:cs="Times New Roman"/>
          <w:bCs/>
          <w:sz w:val="18"/>
          <w:szCs w:val="18"/>
        </w:rPr>
        <w:t xml:space="preserve"> </w:t>
      </w:r>
      <w:r w:rsidR="007C78FC">
        <w:rPr>
          <w:rFonts w:ascii="inherit" w:eastAsia="Times New Roman" w:hAnsi="inherit" w:cs="Times New Roman"/>
          <w:bCs/>
          <w:color w:val="0070C0"/>
          <w:sz w:val="18"/>
          <w:szCs w:val="18"/>
        </w:rPr>
        <w:t>Recommend approval.</w:t>
      </w:r>
    </w:p>
    <w:p w:rsidR="0041173A" w:rsidRPr="0041173A" w:rsidRDefault="0041173A" w:rsidP="0041173A">
      <w:pPr>
        <w:shd w:val="clear" w:color="auto" w:fill="FFFFFF"/>
        <w:spacing w:after="75" w:line="240" w:lineRule="auto"/>
        <w:rPr>
          <w:rFonts w:ascii="inherit" w:eastAsia="Times New Roman" w:hAnsi="inherit" w:cs="Times New Roman"/>
          <w:bCs/>
          <w:color w:val="0070C0"/>
          <w:sz w:val="18"/>
          <w:szCs w:val="18"/>
        </w:rPr>
      </w:pPr>
    </w:p>
    <w:p w:rsidR="0022499F" w:rsidRDefault="0022499F" w:rsidP="00A81009">
      <w:pPr>
        <w:pStyle w:val="ListParagraph"/>
        <w:numPr>
          <w:ilvl w:val="0"/>
          <w:numId w:val="8"/>
        </w:numPr>
        <w:shd w:val="clear" w:color="auto" w:fill="FFFFFF"/>
        <w:spacing w:after="75" w:line="240" w:lineRule="auto"/>
        <w:rPr>
          <w:rFonts w:ascii="inherit" w:eastAsia="Times New Roman" w:hAnsi="inherit" w:cs="Times New Roman"/>
          <w:bCs/>
          <w:sz w:val="18"/>
          <w:szCs w:val="18"/>
        </w:rPr>
      </w:pPr>
      <w:r w:rsidRPr="0022499F">
        <w:rPr>
          <w:rFonts w:ascii="inherit" w:eastAsia="Times New Roman" w:hAnsi="inherit" w:cs="Times New Roman"/>
          <w:b/>
          <w:bCs/>
          <w:sz w:val="18"/>
          <w:szCs w:val="18"/>
        </w:rPr>
        <w:t>Motion to approve PreK-5</w:t>
      </w:r>
      <w:r w:rsidRPr="0022499F">
        <w:rPr>
          <w:rFonts w:ascii="inherit" w:eastAsia="Times New Roman" w:hAnsi="inherit" w:cs="Times New Roman"/>
          <w:b/>
          <w:bCs/>
          <w:sz w:val="18"/>
          <w:szCs w:val="18"/>
          <w:vertAlign w:val="superscript"/>
        </w:rPr>
        <w:t>th</w:t>
      </w:r>
      <w:r w:rsidRPr="0022499F">
        <w:rPr>
          <w:rFonts w:ascii="inherit" w:eastAsia="Times New Roman" w:hAnsi="inherit" w:cs="Times New Roman"/>
          <w:b/>
          <w:bCs/>
          <w:sz w:val="18"/>
          <w:szCs w:val="18"/>
        </w:rPr>
        <w:t xml:space="preserve"> grade principal/superintendent contract for 2022-23 school year</w:t>
      </w:r>
      <w:r>
        <w:rPr>
          <w:rFonts w:ascii="inherit" w:eastAsia="Times New Roman" w:hAnsi="inherit" w:cs="Times New Roman"/>
          <w:bCs/>
          <w:sz w:val="18"/>
          <w:szCs w:val="18"/>
        </w:rPr>
        <w:t>.</w:t>
      </w:r>
    </w:p>
    <w:p w:rsidR="0022499F" w:rsidRPr="0022499F" w:rsidRDefault="0022499F" w:rsidP="0022499F">
      <w:pPr>
        <w:pStyle w:val="ListParagraph"/>
        <w:shd w:val="clear" w:color="auto" w:fill="FFFFFF"/>
        <w:spacing w:after="75" w:line="240" w:lineRule="auto"/>
        <w:ind w:left="1440"/>
        <w:rPr>
          <w:rFonts w:ascii="inherit" w:eastAsia="Times New Roman" w:hAnsi="inherit" w:cs="Times New Roman"/>
          <w:bCs/>
          <w:sz w:val="18"/>
          <w:szCs w:val="18"/>
        </w:rPr>
      </w:pPr>
    </w:p>
    <w:p w:rsidR="00A81009" w:rsidRDefault="00A81009" w:rsidP="00A81009">
      <w:pPr>
        <w:pStyle w:val="ListParagraph"/>
        <w:numPr>
          <w:ilvl w:val="0"/>
          <w:numId w:val="1"/>
        </w:numPr>
        <w:shd w:val="clear" w:color="auto" w:fill="FFFFFF"/>
        <w:spacing w:after="0" w:line="240" w:lineRule="auto"/>
        <w:textAlignment w:val="top"/>
        <w:rPr>
          <w:rFonts w:ascii="inherit" w:eastAsia="Times New Roman" w:hAnsi="inherit" w:cs="Times New Roman"/>
          <w:color w:val="000000"/>
          <w:sz w:val="18"/>
          <w:szCs w:val="18"/>
        </w:rPr>
      </w:pPr>
      <w:r>
        <w:rPr>
          <w:rFonts w:ascii="inherit" w:eastAsia="Times New Roman" w:hAnsi="inherit" w:cs="Times New Roman"/>
          <w:b/>
          <w:bCs/>
          <w:color w:val="000000"/>
          <w:sz w:val="18"/>
          <w:szCs w:val="18"/>
        </w:rPr>
        <w:t xml:space="preserve"> </w:t>
      </w:r>
      <w:r>
        <w:rPr>
          <w:rFonts w:ascii="inherit" w:eastAsia="Times New Roman" w:hAnsi="inherit" w:cs="Times New Roman"/>
          <w:b/>
          <w:bCs/>
          <w:color w:val="333333"/>
          <w:sz w:val="24"/>
          <w:szCs w:val="24"/>
        </w:rPr>
        <w:t>Executive Session(s)</w:t>
      </w:r>
      <w:r>
        <w:rPr>
          <w:rFonts w:ascii="inherit" w:eastAsia="Times New Roman" w:hAnsi="inherit" w:cs="Times New Roman"/>
          <w:b/>
          <w:bCs/>
          <w:color w:val="000000"/>
          <w:sz w:val="18"/>
          <w:szCs w:val="18"/>
        </w:rPr>
        <w:t> </w:t>
      </w:r>
    </w:p>
    <w:p w:rsidR="00A81009" w:rsidRDefault="00A81009" w:rsidP="00A81009">
      <w:pPr>
        <w:pStyle w:val="ListParagraph"/>
        <w:shd w:val="clear" w:color="auto" w:fill="FFFFFF"/>
        <w:spacing w:after="0" w:line="240" w:lineRule="auto"/>
        <w:textAlignment w:val="top"/>
        <w:rPr>
          <w:rFonts w:ascii="inherit" w:eastAsia="Times New Roman" w:hAnsi="inherit" w:cs="Times New Roman"/>
          <w:color w:val="000000"/>
          <w:sz w:val="18"/>
          <w:szCs w:val="18"/>
        </w:rPr>
      </w:pPr>
    </w:p>
    <w:p w:rsidR="00A81009" w:rsidRDefault="00A81009" w:rsidP="00A81009">
      <w:pPr>
        <w:pStyle w:val="ListParagraph"/>
        <w:numPr>
          <w:ilvl w:val="0"/>
          <w:numId w:val="9"/>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Meet and Confer</w:t>
      </w:r>
    </w:p>
    <w:p w:rsidR="00A81009" w:rsidRDefault="00A81009" w:rsidP="00A81009">
      <w:pPr>
        <w:pStyle w:val="ListParagraph"/>
        <w:numPr>
          <w:ilvl w:val="0"/>
          <w:numId w:val="9"/>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xml:space="preserve">Non-elected personnel </w:t>
      </w:r>
    </w:p>
    <w:p w:rsidR="00A81009" w:rsidRDefault="00A81009" w:rsidP="00A81009">
      <w:pPr>
        <w:pStyle w:val="ListParagraph"/>
        <w:numPr>
          <w:ilvl w:val="0"/>
          <w:numId w:val="9"/>
        </w:numPr>
        <w:shd w:val="clear" w:color="auto" w:fill="FFFFFF"/>
        <w:spacing w:after="120" w:line="240" w:lineRule="auto"/>
        <w:textAlignment w:val="top"/>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Matters affecting a student</w:t>
      </w:r>
    </w:p>
    <w:p w:rsidR="00A81009" w:rsidRDefault="00A81009" w:rsidP="00A81009">
      <w:pPr>
        <w:pStyle w:val="ListParagraph"/>
        <w:shd w:val="clear" w:color="auto" w:fill="FFFFFF"/>
        <w:spacing w:after="120" w:line="240" w:lineRule="auto"/>
        <w:ind w:left="1080"/>
        <w:textAlignment w:val="top"/>
        <w:rPr>
          <w:rFonts w:ascii="inherit" w:eastAsia="Times New Roman" w:hAnsi="inherit" w:cs="Times New Roman"/>
          <w:b/>
          <w:bCs/>
          <w:color w:val="000000"/>
          <w:sz w:val="18"/>
          <w:szCs w:val="18"/>
        </w:rPr>
      </w:pPr>
    </w:p>
    <w:p w:rsidR="00A81009" w:rsidRPr="0041173A" w:rsidRDefault="00A81009" w:rsidP="00A81009">
      <w:pPr>
        <w:pStyle w:val="ListParagraph"/>
        <w:numPr>
          <w:ilvl w:val="0"/>
          <w:numId w:val="1"/>
        </w:numPr>
        <w:shd w:val="clear" w:color="auto" w:fill="FFFFFF"/>
        <w:spacing w:after="0" w:line="240" w:lineRule="auto"/>
        <w:textAlignment w:val="top"/>
        <w:rPr>
          <w:rFonts w:ascii="inherit" w:eastAsia="Times New Roman" w:hAnsi="inherit" w:cs="Times New Roman"/>
          <w:b/>
          <w:bCs/>
          <w:color w:val="0070C0"/>
          <w:sz w:val="18"/>
          <w:szCs w:val="18"/>
        </w:rPr>
      </w:pPr>
      <w:r>
        <w:rPr>
          <w:rFonts w:ascii="inherit" w:eastAsia="Times New Roman" w:hAnsi="inherit" w:cs="Times New Roman"/>
          <w:b/>
          <w:bCs/>
          <w:color w:val="000000"/>
          <w:sz w:val="24"/>
          <w:szCs w:val="24"/>
        </w:rPr>
        <w:t xml:space="preserve">Adjourn:  Next regular Board of Education Meeting – </w:t>
      </w:r>
      <w:r w:rsidR="0041173A" w:rsidRPr="0041173A">
        <w:rPr>
          <w:rFonts w:ascii="inherit" w:eastAsia="Times New Roman" w:hAnsi="inherit" w:cs="Times New Roman"/>
          <w:b/>
          <w:bCs/>
          <w:color w:val="0070C0"/>
          <w:sz w:val="24"/>
          <w:szCs w:val="24"/>
        </w:rPr>
        <w:t xml:space="preserve">The second Monday is during spring break.  We would like to consider </w:t>
      </w:r>
      <w:r w:rsidR="009140C1" w:rsidRPr="0041173A">
        <w:rPr>
          <w:rFonts w:ascii="inherit" w:eastAsia="Times New Roman" w:hAnsi="inherit" w:cs="Times New Roman"/>
          <w:b/>
          <w:bCs/>
          <w:color w:val="0070C0"/>
          <w:sz w:val="24"/>
          <w:szCs w:val="24"/>
        </w:rPr>
        <w:t>March 7</w:t>
      </w:r>
      <w:r w:rsidR="009140C1" w:rsidRPr="0041173A">
        <w:rPr>
          <w:rFonts w:ascii="inherit" w:eastAsia="Times New Roman" w:hAnsi="inherit" w:cs="Times New Roman"/>
          <w:b/>
          <w:bCs/>
          <w:color w:val="0070C0"/>
          <w:sz w:val="24"/>
          <w:szCs w:val="24"/>
          <w:vertAlign w:val="superscript"/>
        </w:rPr>
        <w:t>th</w:t>
      </w:r>
      <w:r w:rsidR="009140C1" w:rsidRPr="0041173A">
        <w:rPr>
          <w:rFonts w:ascii="inherit" w:eastAsia="Times New Roman" w:hAnsi="inherit" w:cs="Times New Roman"/>
          <w:b/>
          <w:bCs/>
          <w:color w:val="0070C0"/>
          <w:sz w:val="24"/>
          <w:szCs w:val="24"/>
        </w:rPr>
        <w:t xml:space="preserve"> or 21</w:t>
      </w:r>
      <w:r w:rsidR="009140C1" w:rsidRPr="0041173A">
        <w:rPr>
          <w:rFonts w:ascii="inherit" w:eastAsia="Times New Roman" w:hAnsi="inherit" w:cs="Times New Roman"/>
          <w:b/>
          <w:bCs/>
          <w:color w:val="0070C0"/>
          <w:sz w:val="24"/>
          <w:szCs w:val="24"/>
          <w:vertAlign w:val="superscript"/>
        </w:rPr>
        <w:t>st</w:t>
      </w:r>
      <w:r w:rsidR="0041173A" w:rsidRPr="0041173A">
        <w:rPr>
          <w:rFonts w:ascii="inherit" w:eastAsia="Times New Roman" w:hAnsi="inherit" w:cs="Times New Roman"/>
          <w:b/>
          <w:bCs/>
          <w:color w:val="0070C0"/>
          <w:sz w:val="24"/>
          <w:szCs w:val="24"/>
        </w:rPr>
        <w:t>?</w:t>
      </w:r>
    </w:p>
    <w:p w:rsidR="00A81009" w:rsidRDefault="00A81009" w:rsidP="00A81009">
      <w:pPr>
        <w:shd w:val="clear" w:color="auto" w:fill="FFFFFF"/>
        <w:spacing w:after="0" w:line="240" w:lineRule="auto"/>
        <w:rPr>
          <w:rFonts w:ascii="inherit" w:eastAsia="Times New Roman" w:hAnsi="inherit" w:cs="Times New Roman"/>
          <w:b/>
          <w:bCs/>
          <w:color w:val="0070C0"/>
          <w:sz w:val="18"/>
          <w:szCs w:val="18"/>
        </w:rPr>
      </w:pPr>
      <w:r>
        <w:rPr>
          <w:rFonts w:ascii="inherit" w:eastAsia="Times New Roman" w:hAnsi="inherit" w:cs="Times New Roman"/>
          <w:b/>
          <w:bCs/>
          <w:color w:val="0070C0"/>
          <w:sz w:val="18"/>
          <w:szCs w:val="18"/>
        </w:rPr>
        <w:t> </w:t>
      </w:r>
    </w:p>
    <w:p w:rsidR="00A81009" w:rsidRDefault="00A81009" w:rsidP="00A81009">
      <w:pPr>
        <w:shd w:val="clear" w:color="auto" w:fill="FFFFFF"/>
        <w:spacing w:after="0" w:line="240" w:lineRule="auto"/>
        <w:rPr>
          <w:rFonts w:ascii="inherit" w:eastAsia="Times New Roman" w:hAnsi="inherit" w:cs="Times New Roman"/>
          <w:b/>
          <w:bCs/>
          <w:color w:val="000000"/>
          <w:sz w:val="18"/>
          <w:szCs w:val="18"/>
        </w:rPr>
      </w:pPr>
      <w:r>
        <w:rPr>
          <w:rFonts w:ascii="inherit" w:eastAsia="Times New Roman" w:hAnsi="inherit" w:cs="Times New Roman"/>
          <w:b/>
          <w:bCs/>
          <w:color w:val="000000"/>
          <w:sz w:val="18"/>
          <w:szCs w:val="18"/>
        </w:rPr>
        <w:t> </w:t>
      </w:r>
    </w:p>
    <w:p w:rsidR="00A81009" w:rsidRDefault="00A81009" w:rsidP="00A81009"/>
    <w:p w:rsidR="007262A2" w:rsidRDefault="007262A2"/>
    <w:sectPr w:rsidR="007262A2" w:rsidSect="00A8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0A"/>
    <w:multiLevelType w:val="hybridMultilevel"/>
    <w:tmpl w:val="A2007FAE"/>
    <w:lvl w:ilvl="0" w:tplc="91248D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B25FFE"/>
    <w:multiLevelType w:val="hybridMultilevel"/>
    <w:tmpl w:val="A8BA69E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A02C0"/>
    <w:multiLevelType w:val="hybridMultilevel"/>
    <w:tmpl w:val="443E6476"/>
    <w:lvl w:ilvl="0" w:tplc="8464580E">
      <w:start w:val="1"/>
      <w:numFmt w:val="bullet"/>
      <w:lvlText w:val=""/>
      <w:lvlJc w:val="left"/>
      <w:pPr>
        <w:ind w:left="2160" w:hanging="360"/>
      </w:pPr>
      <w:rPr>
        <w:rFonts w:ascii="Wingdings" w:hAnsi="Wingdings"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3B137D7F"/>
    <w:multiLevelType w:val="hybridMultilevel"/>
    <w:tmpl w:val="E396A878"/>
    <w:lvl w:ilvl="0" w:tplc="A1EE95D6">
      <w:start w:val="1"/>
      <w:numFmt w:val="decimal"/>
      <w:lvlText w:val="%1."/>
      <w:lvlJc w:val="left"/>
      <w:pPr>
        <w:ind w:left="720" w:hanging="360"/>
      </w:pPr>
      <w:rPr>
        <w:b/>
        <w:color w:val="auto"/>
        <w:sz w:val="24"/>
        <w:szCs w:val="24"/>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136374"/>
    <w:multiLevelType w:val="hybridMultilevel"/>
    <w:tmpl w:val="1F9E4EAA"/>
    <w:lvl w:ilvl="0" w:tplc="BF7EF25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8C8623B"/>
    <w:multiLevelType w:val="hybridMultilevel"/>
    <w:tmpl w:val="A35A4AF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BA549A5"/>
    <w:multiLevelType w:val="hybridMultilevel"/>
    <w:tmpl w:val="3DB6B94C"/>
    <w:lvl w:ilvl="0" w:tplc="542A5308">
      <w:start w:val="1"/>
      <w:numFmt w:val="upperLetter"/>
      <w:lvlText w:val="%1."/>
      <w:lvlJc w:val="left"/>
      <w:pPr>
        <w:ind w:left="1440" w:hanging="360"/>
      </w:pPr>
      <w:rPr>
        <w:b/>
        <w:color w:val="333333"/>
        <w:sz w:val="18"/>
        <w:szCs w:val="18"/>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BF813BB"/>
    <w:multiLevelType w:val="hybridMultilevel"/>
    <w:tmpl w:val="B934A022"/>
    <w:lvl w:ilvl="0" w:tplc="C9660628">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FF1621D"/>
    <w:multiLevelType w:val="hybridMultilevel"/>
    <w:tmpl w:val="7610C5F2"/>
    <w:lvl w:ilvl="0" w:tplc="4A806712">
      <w:start w:val="1"/>
      <w:numFmt w:val="upperLetter"/>
      <w:lvlText w:val="%1."/>
      <w:lvlJc w:val="left"/>
      <w:pPr>
        <w:ind w:left="1440" w:hanging="360"/>
      </w:pPr>
      <w:rPr>
        <w:b/>
        <w:color w:val="auto"/>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09"/>
    <w:rsid w:val="0022499F"/>
    <w:rsid w:val="00232062"/>
    <w:rsid w:val="0041173A"/>
    <w:rsid w:val="007262A2"/>
    <w:rsid w:val="007C78FC"/>
    <w:rsid w:val="0089026C"/>
    <w:rsid w:val="009140C1"/>
    <w:rsid w:val="00A81009"/>
    <w:rsid w:val="00BC1885"/>
    <w:rsid w:val="00CA3E2A"/>
    <w:rsid w:val="00CC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ED66"/>
  <w15:chartTrackingRefBased/>
  <w15:docId w15:val="{D6BCECF7-62B6-4D6F-BA59-045EAC7B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0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0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1009"/>
    <w:pPr>
      <w:ind w:left="720"/>
      <w:contextualSpacing/>
    </w:pPr>
  </w:style>
  <w:style w:type="paragraph" w:styleId="BalloonText">
    <w:name w:val="Balloon Text"/>
    <w:basedOn w:val="Normal"/>
    <w:link w:val="BalloonTextChar"/>
    <w:uiPriority w:val="99"/>
    <w:semiHidden/>
    <w:unhideWhenUsed/>
    <w:rsid w:val="00890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Crawford</dc:creator>
  <cp:keywords/>
  <dc:description/>
  <cp:lastModifiedBy>Joni Smith</cp:lastModifiedBy>
  <cp:revision>2</cp:revision>
  <cp:lastPrinted>2022-02-10T17:16:00Z</cp:lastPrinted>
  <dcterms:created xsi:type="dcterms:W3CDTF">2022-02-11T14:32:00Z</dcterms:created>
  <dcterms:modified xsi:type="dcterms:W3CDTF">2022-02-11T14:32:00Z</dcterms:modified>
</cp:coreProperties>
</file>