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93" w:rsidRDefault="00853F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53F93" w:rsidRDefault="00853F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"/>
        <w:tblW w:w="10278" w:type="dxa"/>
        <w:tblLayout w:type="fixed"/>
        <w:tblLook w:val="0400" w:firstRow="0" w:lastRow="0" w:firstColumn="0" w:lastColumn="0" w:noHBand="0" w:noVBand="1"/>
      </w:tblPr>
      <w:tblGrid>
        <w:gridCol w:w="3078"/>
        <w:gridCol w:w="4320"/>
        <w:gridCol w:w="2880"/>
      </w:tblGrid>
      <w:tr w:rsidR="00853F93">
        <w:trPr>
          <w:trHeight w:val="1480"/>
        </w:trPr>
        <w:tc>
          <w:tcPr>
            <w:tcW w:w="3078" w:type="dxa"/>
            <w:shd w:val="clear" w:color="auto" w:fill="auto"/>
          </w:tcPr>
          <w:p w:rsidR="00853F93" w:rsidRDefault="00853F93" w:rsidP="00426412">
            <w:pPr>
              <w:rPr>
                <w:b/>
                <w:color w:val="404040"/>
              </w:rPr>
            </w:pPr>
            <w:bookmarkStart w:id="0" w:name="_heading=h.gjdgxs" w:colFirst="0" w:colLast="0"/>
            <w:bookmarkEnd w:id="0"/>
          </w:p>
          <w:p w:rsidR="00426412" w:rsidRDefault="00426412" w:rsidP="00426412">
            <w:pPr>
              <w:rPr>
                <w:b/>
                <w:i/>
                <w:color w:val="0000FF"/>
                <w:sz w:val="20"/>
                <w:szCs w:val="20"/>
              </w:rPr>
            </w:pPr>
          </w:p>
          <w:p w:rsidR="00426412" w:rsidRDefault="00426412" w:rsidP="00426412">
            <w:pPr>
              <w:rPr>
                <w:b/>
                <w:i/>
                <w:color w:val="0000FF"/>
                <w:sz w:val="20"/>
                <w:szCs w:val="20"/>
              </w:rPr>
            </w:pPr>
          </w:p>
          <w:p w:rsidR="00426412" w:rsidRDefault="00426412" w:rsidP="00426412">
            <w:pPr>
              <w:rPr>
                <w:b/>
                <w:i/>
                <w:color w:val="0000FF"/>
                <w:sz w:val="20"/>
                <w:szCs w:val="20"/>
              </w:rPr>
            </w:pPr>
          </w:p>
          <w:p w:rsidR="00853F93" w:rsidRDefault="000F16F6" w:rsidP="00426412">
            <w:pPr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>Mark Crawford</w:t>
            </w:r>
          </w:p>
          <w:p w:rsidR="00853F93" w:rsidRDefault="000F16F6" w:rsidP="00426412">
            <w:pPr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>Superintendent 620-367-4601</w:t>
            </w:r>
          </w:p>
          <w:p w:rsidR="00853F93" w:rsidRDefault="000F16F6" w:rsidP="00426412">
            <w:pPr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>K-5 Principal 620-367-8118</w:t>
            </w:r>
          </w:p>
          <w:p w:rsidR="00853F93" w:rsidRDefault="000F16F6" w:rsidP="00426412">
            <w:pPr>
              <w:rPr>
                <w:b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>Fax:  620-367-4603</w:t>
            </w:r>
          </w:p>
        </w:tc>
        <w:tc>
          <w:tcPr>
            <w:tcW w:w="4320" w:type="dxa"/>
            <w:shd w:val="clear" w:color="auto" w:fill="auto"/>
          </w:tcPr>
          <w:p w:rsidR="00853F93" w:rsidRDefault="000F16F6" w:rsidP="00426412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Goessel USD 411</w:t>
            </w:r>
            <w:r>
              <w:rPr>
                <w:b/>
              </w:rPr>
              <w:br/>
            </w:r>
            <w:r>
              <w:rPr>
                <w:sz w:val="28"/>
                <w:szCs w:val="28"/>
              </w:rPr>
              <w:t>P. O. Box 68</w:t>
            </w:r>
          </w:p>
          <w:p w:rsidR="00853F93" w:rsidRDefault="000F16F6" w:rsidP="00426412">
            <w:pPr>
              <w:pStyle w:val="Heading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Goessel, Kansas 67053</w:t>
            </w:r>
          </w:p>
          <w:p w:rsidR="00853F93" w:rsidRDefault="00853F93" w:rsidP="00426412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853F93" w:rsidRDefault="00853F93" w:rsidP="00426412">
            <w:pPr>
              <w:rPr>
                <w:b/>
                <w:i/>
              </w:rPr>
            </w:pPr>
          </w:p>
          <w:p w:rsidR="00426412" w:rsidRDefault="00426412" w:rsidP="00426412">
            <w:pPr>
              <w:rPr>
                <w:b/>
                <w:i/>
                <w:color w:val="0000FF"/>
                <w:sz w:val="20"/>
                <w:szCs w:val="20"/>
              </w:rPr>
            </w:pPr>
          </w:p>
          <w:p w:rsidR="00426412" w:rsidRDefault="00426412" w:rsidP="00426412">
            <w:pPr>
              <w:rPr>
                <w:b/>
                <w:i/>
                <w:color w:val="0000FF"/>
                <w:sz w:val="20"/>
                <w:szCs w:val="20"/>
              </w:rPr>
            </w:pPr>
          </w:p>
          <w:p w:rsidR="00426412" w:rsidRDefault="00426412" w:rsidP="00426412">
            <w:pPr>
              <w:rPr>
                <w:b/>
                <w:i/>
                <w:color w:val="0000FF"/>
                <w:sz w:val="20"/>
                <w:szCs w:val="20"/>
              </w:rPr>
            </w:pPr>
          </w:p>
          <w:p w:rsidR="00853F93" w:rsidRDefault="000F16F6" w:rsidP="00426412">
            <w:pPr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>Scott Boden</w:t>
            </w:r>
          </w:p>
          <w:p w:rsidR="00853F93" w:rsidRDefault="000F16F6" w:rsidP="00426412">
            <w:pPr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>6–12 Principal</w:t>
            </w:r>
          </w:p>
          <w:p w:rsidR="00853F93" w:rsidRDefault="000F16F6" w:rsidP="00426412">
            <w:pPr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>620-367-2242</w:t>
            </w:r>
          </w:p>
          <w:p w:rsidR="00853F93" w:rsidRDefault="000F16F6" w:rsidP="00426412">
            <w:pPr>
              <w:rPr>
                <w:b/>
                <w:i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>Fax:  620-951-4609</w:t>
            </w:r>
          </w:p>
        </w:tc>
      </w:tr>
    </w:tbl>
    <w:p w:rsidR="00853F93" w:rsidRDefault="00853F93">
      <w:pPr>
        <w:jc w:val="center"/>
      </w:pPr>
    </w:p>
    <w:p w:rsidR="000D2E7F" w:rsidRPr="000D2E7F" w:rsidRDefault="000F16F6" w:rsidP="000D2E7F">
      <w:r>
        <w:t xml:space="preserve"> </w:t>
      </w:r>
      <w:r w:rsidR="000D2E7F" w:rsidRPr="00B4153C">
        <w:rPr>
          <w:rFonts w:eastAsia="Calibri"/>
        </w:rPr>
        <w:t xml:space="preserve">Dear Parent or Guardian, </w:t>
      </w:r>
    </w:p>
    <w:p w:rsidR="000D2E7F" w:rsidRPr="00B4153C" w:rsidRDefault="000D2E7F" w:rsidP="000D2E7F">
      <w:pPr>
        <w:rPr>
          <w:rFonts w:eastAsia="Calibri"/>
        </w:rPr>
      </w:pPr>
    </w:p>
    <w:p w:rsidR="000D2E7F" w:rsidRPr="0055012F" w:rsidRDefault="000D2E7F" w:rsidP="000D2E7F">
      <w:pPr>
        <w:rPr>
          <w:rFonts w:eastAsia="Calibri"/>
        </w:rPr>
      </w:pPr>
      <w:r>
        <w:rPr>
          <w:rFonts w:eastAsia="Calibri"/>
        </w:rPr>
        <w:t>Goessel USD #411</w:t>
      </w:r>
      <w:r w:rsidRPr="00B4153C">
        <w:rPr>
          <w:rFonts w:eastAsia="Calibri"/>
        </w:rPr>
        <w:t>in partnership with Terrace Metrics, is proud to provide a cutting-edge service to students and families that assesse</w:t>
      </w:r>
      <w:r w:rsidRPr="0055012F">
        <w:rPr>
          <w:rFonts w:eastAsia="Calibri"/>
        </w:rPr>
        <w:t>s</w:t>
      </w:r>
      <w:r w:rsidRPr="00B4153C">
        <w:rPr>
          <w:rFonts w:eastAsia="Calibri"/>
        </w:rPr>
        <w:t xml:space="preserve"> the social/emotional strengths and needs of participating students in grades 3-12. </w:t>
      </w:r>
      <w:r w:rsidRPr="0055012F">
        <w:rPr>
          <w:rFonts w:eastAsia="Calibri"/>
        </w:rPr>
        <w:t>The assessment tool takes an average of 10-15 minutes to complete and will be scheduled during the school day.</w:t>
      </w:r>
      <w:r>
        <w:rPr>
          <w:rFonts w:eastAsia="Calibri"/>
        </w:rPr>
        <w:t xml:space="preserve"> More information is found in the consent form, and you can also watch a brief video at </w:t>
      </w:r>
      <w:hyperlink r:id="rId7" w:tgtFrame="_blank" w:history="1">
        <w:r w:rsidRPr="00B61C86">
          <w:rPr>
            <w:rStyle w:val="Hyperlink"/>
            <w:rFonts w:eastAsia="Calibri"/>
          </w:rPr>
          <w:t>https://www.terraceme</w:t>
        </w:r>
        <w:r w:rsidRPr="00B61C86">
          <w:rPr>
            <w:rStyle w:val="Hyperlink"/>
            <w:rFonts w:eastAsia="Calibri"/>
          </w:rPr>
          <w:t>t</w:t>
        </w:r>
        <w:r w:rsidRPr="00B61C86">
          <w:rPr>
            <w:rStyle w:val="Hyperlink"/>
            <w:rFonts w:eastAsia="Calibri"/>
          </w:rPr>
          <w:t>rics.org/consent-form/</w:t>
        </w:r>
      </w:hyperlink>
    </w:p>
    <w:p w:rsidR="000D2E7F" w:rsidRPr="00B4153C" w:rsidRDefault="000D2E7F" w:rsidP="000D2E7F">
      <w:pPr>
        <w:rPr>
          <w:rFonts w:eastAsia="Calibri"/>
        </w:rPr>
      </w:pPr>
      <w:r w:rsidRPr="00B4153C">
        <w:rPr>
          <w:rFonts w:eastAsia="Calibri"/>
        </w:rPr>
        <w:t xml:space="preserve">Why </w:t>
      </w:r>
      <w:r w:rsidRPr="0055012F">
        <w:rPr>
          <w:rFonts w:eastAsia="Calibri"/>
        </w:rPr>
        <w:t>are we offering this service to parents</w:t>
      </w:r>
      <w:r w:rsidRPr="00B4153C">
        <w:rPr>
          <w:rFonts w:eastAsia="Calibri"/>
        </w:rPr>
        <w:t xml:space="preserve">? </w:t>
      </w:r>
      <w:r w:rsidRPr="0055012F">
        <w:rPr>
          <w:rFonts w:eastAsia="Calibri"/>
        </w:rPr>
        <w:t xml:space="preserve"> </w:t>
      </w:r>
      <w:r w:rsidRPr="00B4153C">
        <w:rPr>
          <w:rFonts w:eastAsia="Calibri"/>
        </w:rPr>
        <w:t>Our district is committed to educating the “whole child”</w:t>
      </w:r>
      <w:r w:rsidRPr="0055012F">
        <w:rPr>
          <w:rFonts w:eastAsia="Calibri"/>
        </w:rPr>
        <w:t>,</w:t>
      </w:r>
      <w:r w:rsidRPr="00B4153C">
        <w:rPr>
          <w:rFonts w:eastAsia="Calibri"/>
        </w:rPr>
        <w:t xml:space="preserve"> </w:t>
      </w:r>
      <w:r w:rsidRPr="0055012F">
        <w:rPr>
          <w:rFonts w:eastAsia="Calibri"/>
        </w:rPr>
        <w:t xml:space="preserve">that is, to teach academic </w:t>
      </w:r>
      <w:r w:rsidRPr="0055012F">
        <w:rPr>
          <w:rFonts w:eastAsia="Calibri"/>
          <w:u w:val="single"/>
        </w:rPr>
        <w:t>and</w:t>
      </w:r>
      <w:r w:rsidRPr="0055012F">
        <w:rPr>
          <w:rFonts w:eastAsia="Calibri"/>
        </w:rPr>
        <w:t xml:space="preserve"> larger life skills </w:t>
      </w:r>
      <w:r w:rsidRPr="00B4153C">
        <w:rPr>
          <w:rFonts w:eastAsia="Calibri"/>
        </w:rPr>
        <w:t>to prepare them for college, career, and life</w:t>
      </w:r>
      <w:r w:rsidRPr="0055012F">
        <w:rPr>
          <w:rFonts w:eastAsia="Calibri"/>
        </w:rPr>
        <w:t>. These life skills include</w:t>
      </w:r>
      <w:r w:rsidRPr="0055012F">
        <w:rPr>
          <w:rFonts w:eastAsia="Calibri"/>
          <w:i/>
          <w:iCs/>
        </w:rPr>
        <w:t xml:space="preserve"> working through adversity, being a critical thinker, accepting responsibility for one’s own actions, getting along with others, </w:t>
      </w:r>
      <w:r w:rsidRPr="0055012F">
        <w:rPr>
          <w:rFonts w:eastAsia="Calibri"/>
        </w:rPr>
        <w:t>among others. Research shows that social/emotional strengths are necessary to learn these larger life skills. The indicators</w:t>
      </w:r>
      <w:r w:rsidRPr="00B4153C">
        <w:rPr>
          <w:rFonts w:eastAsia="Calibri"/>
        </w:rPr>
        <w:t xml:space="preserve"> </w:t>
      </w:r>
      <w:r w:rsidRPr="0055012F">
        <w:rPr>
          <w:rFonts w:eastAsia="Calibri"/>
        </w:rPr>
        <w:t xml:space="preserve">assessed by Terrace Metrics </w:t>
      </w:r>
      <w:r w:rsidRPr="00B4153C">
        <w:rPr>
          <w:rFonts w:eastAsia="Calibri"/>
        </w:rPr>
        <w:t xml:space="preserve">are known to contribute to positive school and learning experiences.   </w:t>
      </w:r>
    </w:p>
    <w:p w:rsidR="000D2E7F" w:rsidRPr="00B4153C" w:rsidRDefault="000D2E7F" w:rsidP="000D2E7F">
      <w:pPr>
        <w:rPr>
          <w:rFonts w:eastAsia="Calibri"/>
        </w:rPr>
      </w:pPr>
    </w:p>
    <w:p w:rsidR="000D2E7F" w:rsidRPr="0055012F" w:rsidRDefault="000D2E7F" w:rsidP="000D2E7F">
      <w:pPr>
        <w:rPr>
          <w:rFonts w:eastAsia="Calibri"/>
        </w:rPr>
      </w:pPr>
      <w:r w:rsidRPr="00B4153C">
        <w:rPr>
          <w:rFonts w:eastAsia="Calibri"/>
        </w:rPr>
        <w:t>As a district, we will receive a customized report for every student</w:t>
      </w:r>
      <w:r w:rsidRPr="0055012F">
        <w:rPr>
          <w:rFonts w:eastAsia="Calibri"/>
        </w:rPr>
        <w:t>. This report will tell us</w:t>
      </w:r>
      <w:r w:rsidRPr="00B4153C">
        <w:rPr>
          <w:rFonts w:eastAsia="Calibri"/>
        </w:rPr>
        <w:t xml:space="preserve"> how well the</w:t>
      </w:r>
      <w:r w:rsidRPr="0055012F">
        <w:rPr>
          <w:rFonts w:eastAsia="Calibri"/>
        </w:rPr>
        <w:t xml:space="preserve"> student</w:t>
      </w:r>
      <w:r w:rsidRPr="00B4153C">
        <w:rPr>
          <w:rFonts w:eastAsia="Calibri"/>
        </w:rPr>
        <w:t xml:space="preserve"> </w:t>
      </w:r>
      <w:r w:rsidRPr="0055012F">
        <w:rPr>
          <w:rFonts w:eastAsia="Calibri"/>
        </w:rPr>
        <w:t>is</w:t>
      </w:r>
      <w:r w:rsidRPr="00B4153C">
        <w:rPr>
          <w:rFonts w:eastAsia="Calibri"/>
        </w:rPr>
        <w:t xml:space="preserve"> functioning </w:t>
      </w:r>
      <w:r w:rsidRPr="0055012F">
        <w:rPr>
          <w:rFonts w:eastAsia="Calibri"/>
        </w:rPr>
        <w:t xml:space="preserve">overall and within </w:t>
      </w:r>
      <w:r w:rsidRPr="00B4153C">
        <w:rPr>
          <w:rFonts w:eastAsia="Calibri"/>
        </w:rPr>
        <w:t xml:space="preserve">each </w:t>
      </w:r>
      <w:r w:rsidRPr="0055012F">
        <w:rPr>
          <w:rFonts w:eastAsia="Calibri"/>
        </w:rPr>
        <w:t>indicator</w:t>
      </w:r>
      <w:r w:rsidRPr="00B4153C">
        <w:rPr>
          <w:rFonts w:eastAsia="Calibri"/>
        </w:rPr>
        <w:t xml:space="preserve">. </w:t>
      </w:r>
      <w:r w:rsidRPr="0055012F">
        <w:rPr>
          <w:rFonts w:eastAsia="Calibri"/>
        </w:rPr>
        <w:t xml:space="preserve">In addition, you will have access to a customized parent report, and the information in the parent report is linked to videos and other resources for guidance. Finally, each participating school receives a comprehensive report that details its strengths, and areas in need of attention and monitoring.  </w:t>
      </w:r>
    </w:p>
    <w:p w:rsidR="000D2E7F" w:rsidRPr="0055012F" w:rsidRDefault="000D2E7F" w:rsidP="000D2E7F">
      <w:pPr>
        <w:rPr>
          <w:rFonts w:eastAsia="Calibri"/>
        </w:rPr>
      </w:pPr>
    </w:p>
    <w:p w:rsidR="000D2E7F" w:rsidRPr="0055012F" w:rsidRDefault="000D2E7F" w:rsidP="000D2E7F">
      <w:pPr>
        <w:rPr>
          <w:rFonts w:eastAsia="Calibri"/>
        </w:rPr>
      </w:pPr>
      <w:r w:rsidRPr="0055012F">
        <w:rPr>
          <w:rFonts w:eastAsia="Calibri"/>
        </w:rPr>
        <w:t xml:space="preserve">Please know that your child’s responses are </w:t>
      </w:r>
      <w:r w:rsidRPr="0055012F">
        <w:rPr>
          <w:rFonts w:eastAsia="Calibri"/>
          <w:u w:val="single"/>
        </w:rPr>
        <w:t xml:space="preserve">confidential </w:t>
      </w:r>
      <w:r w:rsidRPr="0055012F">
        <w:rPr>
          <w:rFonts w:eastAsia="Calibri"/>
        </w:rPr>
        <w:t xml:space="preserve">and </w:t>
      </w:r>
      <w:r w:rsidRPr="0055012F">
        <w:rPr>
          <w:rFonts w:eastAsia="Calibri"/>
          <w:u w:val="single"/>
        </w:rPr>
        <w:t>secure</w:t>
      </w:r>
      <w:r w:rsidRPr="0055012F">
        <w:rPr>
          <w:rFonts w:eastAsia="Calibri"/>
        </w:rPr>
        <w:t xml:space="preserve">. Each student </w:t>
      </w:r>
      <w:r>
        <w:rPr>
          <w:rFonts w:eastAsia="Calibri"/>
        </w:rPr>
        <w:t>accesses the assesses using none of their</w:t>
      </w:r>
      <w:r w:rsidRPr="0055012F">
        <w:rPr>
          <w:rFonts w:eastAsia="Calibri"/>
        </w:rPr>
        <w:t xml:space="preserve"> personal information. Further, teachers will not have access to your child’s responses, and the raw data will be stored separately from other educational records. </w:t>
      </w:r>
    </w:p>
    <w:p w:rsidR="000D2E7F" w:rsidRPr="00B4153C" w:rsidRDefault="000D2E7F" w:rsidP="000D2E7F">
      <w:pPr>
        <w:rPr>
          <w:rFonts w:eastAsia="Calibri"/>
        </w:rPr>
      </w:pPr>
      <w:r w:rsidRPr="00B4153C">
        <w:rPr>
          <w:rFonts w:eastAsia="Calibri"/>
        </w:rPr>
        <w:t xml:space="preserve">School counselors and administrators will analyze these results very carefully and will provide interventions for students as necessary. </w:t>
      </w:r>
      <w:r w:rsidRPr="0055012F">
        <w:rPr>
          <w:rFonts w:eastAsia="Calibri"/>
        </w:rPr>
        <w:t>Y</w:t>
      </w:r>
      <w:r w:rsidRPr="00B4153C">
        <w:rPr>
          <w:rFonts w:eastAsia="Calibri"/>
        </w:rPr>
        <w:t xml:space="preserve">ou </w:t>
      </w:r>
      <w:r w:rsidRPr="0055012F">
        <w:rPr>
          <w:rFonts w:eastAsia="Calibri"/>
        </w:rPr>
        <w:t xml:space="preserve">may </w:t>
      </w:r>
      <w:r w:rsidRPr="00B4153C">
        <w:rPr>
          <w:rFonts w:eastAsia="Calibri"/>
        </w:rPr>
        <w:t xml:space="preserve">be contacted by </w:t>
      </w:r>
      <w:r w:rsidRPr="0055012F">
        <w:rPr>
          <w:rFonts w:eastAsia="Calibri"/>
        </w:rPr>
        <w:t>the school’s</w:t>
      </w:r>
      <w:r w:rsidRPr="00B4153C">
        <w:rPr>
          <w:rFonts w:eastAsia="Calibri"/>
        </w:rPr>
        <w:t xml:space="preserve"> counselor</w:t>
      </w:r>
      <w:r w:rsidRPr="0055012F">
        <w:rPr>
          <w:rFonts w:eastAsia="Calibri"/>
        </w:rPr>
        <w:t xml:space="preserve"> or administrator i</w:t>
      </w:r>
      <w:r w:rsidRPr="00B4153C">
        <w:rPr>
          <w:rFonts w:eastAsia="Calibri"/>
        </w:rPr>
        <w:t xml:space="preserve">f your child’s scores </w:t>
      </w:r>
      <w:r w:rsidRPr="0055012F">
        <w:rPr>
          <w:rFonts w:eastAsia="Calibri"/>
        </w:rPr>
        <w:t xml:space="preserve">are </w:t>
      </w:r>
      <w:r w:rsidRPr="00B4153C">
        <w:rPr>
          <w:rFonts w:eastAsia="Calibri"/>
        </w:rPr>
        <w:t xml:space="preserve">significantly below their peers across several </w:t>
      </w:r>
      <w:r w:rsidRPr="0055012F">
        <w:rPr>
          <w:rFonts w:eastAsia="Calibri"/>
        </w:rPr>
        <w:t>indicators.</w:t>
      </w:r>
      <w:r w:rsidRPr="00B4153C">
        <w:rPr>
          <w:rFonts w:eastAsia="Calibri"/>
        </w:rPr>
        <w:t xml:space="preserve"> </w:t>
      </w:r>
      <w:r w:rsidRPr="0055012F">
        <w:rPr>
          <w:rFonts w:eastAsia="Calibri"/>
        </w:rPr>
        <w:t xml:space="preserve">In addition, you will be contacted </w:t>
      </w:r>
      <w:r w:rsidRPr="00B4153C">
        <w:rPr>
          <w:rFonts w:eastAsia="Calibri"/>
        </w:rPr>
        <w:t xml:space="preserve">if your </w:t>
      </w:r>
      <w:r w:rsidRPr="0055012F">
        <w:rPr>
          <w:rFonts w:eastAsia="Calibri"/>
        </w:rPr>
        <w:t xml:space="preserve">child endorses </w:t>
      </w:r>
      <w:r w:rsidRPr="00B4153C">
        <w:rPr>
          <w:rFonts w:eastAsia="Calibri"/>
        </w:rPr>
        <w:t>being at risk for severe depression.</w:t>
      </w:r>
      <w:r w:rsidRPr="0055012F">
        <w:rPr>
          <w:rFonts w:eastAsia="Calibri"/>
        </w:rPr>
        <w:t xml:space="preserve"> We value our partnership with you and are committed to students’ safe keeping </w:t>
      </w:r>
      <w:r w:rsidRPr="00B4153C">
        <w:rPr>
          <w:rFonts w:eastAsia="Calibri"/>
        </w:rPr>
        <w:t xml:space="preserve"> </w:t>
      </w:r>
    </w:p>
    <w:p w:rsidR="000D2E7F" w:rsidRPr="00B4153C" w:rsidRDefault="000D2E7F" w:rsidP="000D2E7F">
      <w:pPr>
        <w:rPr>
          <w:rFonts w:eastAsia="Calibri"/>
        </w:rPr>
      </w:pPr>
    </w:p>
    <w:p w:rsidR="000D2E7F" w:rsidRPr="00B4153C" w:rsidRDefault="000D2E7F" w:rsidP="000D2E7F">
      <w:pPr>
        <w:rPr>
          <w:rFonts w:eastAsia="Calibri"/>
        </w:rPr>
      </w:pPr>
      <w:r>
        <w:rPr>
          <w:rFonts w:eastAsia="Calibri"/>
        </w:rPr>
        <w:t>Goessel</w:t>
      </w:r>
      <w:r w:rsidRPr="00B4153C">
        <w:rPr>
          <w:rFonts w:eastAsia="Calibri"/>
        </w:rPr>
        <w:t xml:space="preserve"> is proud to have the opportunity to provide such a progressive and forward-thinking approach to supporting all students. We are committed to providing your child with an exemplary education and pride ourselves in a continued tradition of excellence.</w:t>
      </w:r>
    </w:p>
    <w:p w:rsidR="000D2E7F" w:rsidRPr="00B4153C" w:rsidRDefault="000D2E7F" w:rsidP="000D2E7F">
      <w:pPr>
        <w:rPr>
          <w:rFonts w:eastAsia="Calibri"/>
        </w:rPr>
      </w:pPr>
      <w:r>
        <w:rPr>
          <w:rFonts w:eastAsia="Calibri"/>
        </w:rPr>
        <w:t xml:space="preserve">If you have questions, please contact Janna Duerksen, USD #411 School Counselor at </w:t>
      </w:r>
      <w:hyperlink r:id="rId8" w:history="1">
        <w:r w:rsidRPr="0086717C">
          <w:rPr>
            <w:rStyle w:val="Hyperlink"/>
            <w:rFonts w:eastAsia="Calibri"/>
          </w:rPr>
          <w:t>duerksenj@usd411.org</w:t>
        </w:r>
      </w:hyperlink>
      <w:r>
        <w:rPr>
          <w:rFonts w:eastAsia="Calibri"/>
        </w:rPr>
        <w:t xml:space="preserve"> or (620) 367-2242.</w:t>
      </w:r>
    </w:p>
    <w:p w:rsidR="000D2E7F" w:rsidRDefault="000D2E7F" w:rsidP="000D2E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A30000"/>
          <w:sz w:val="23"/>
          <w:szCs w:val="23"/>
          <w:bdr w:val="none" w:sz="0" w:space="0" w:color="auto" w:frame="1"/>
        </w:rPr>
      </w:pPr>
    </w:p>
    <w:p w:rsidR="000D2E7F" w:rsidRDefault="000D2E7F" w:rsidP="000D2E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A30000"/>
          <w:sz w:val="23"/>
          <w:szCs w:val="23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9DC217" wp14:editId="252BAB86">
            <wp:simplePos x="0" y="0"/>
            <wp:positionH relativeFrom="column">
              <wp:posOffset>3168650</wp:posOffset>
            </wp:positionH>
            <wp:positionV relativeFrom="paragraph">
              <wp:posOffset>152400</wp:posOffset>
            </wp:positionV>
            <wp:extent cx="2092325" cy="590550"/>
            <wp:effectExtent l="0" t="0" r="3175" b="0"/>
            <wp:wrapTight wrapText="bothSides">
              <wp:wrapPolygon edited="0">
                <wp:start x="10030" y="1394"/>
                <wp:lineTo x="0" y="6271"/>
                <wp:lineTo x="0" y="13935"/>
                <wp:lineTo x="6883" y="13935"/>
                <wp:lineTo x="6883" y="20206"/>
                <wp:lineTo x="10620" y="20206"/>
                <wp:lineTo x="10620" y="13935"/>
                <wp:lineTo x="21436" y="13935"/>
                <wp:lineTo x="21436" y="7665"/>
                <wp:lineTo x="12193" y="1394"/>
                <wp:lineTo x="10030" y="1394"/>
              </wp:wrapPolygon>
            </wp:wrapTight>
            <wp:docPr id="1" name="Picture 1" descr="Terrace Metr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race Metr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E7F" w:rsidRDefault="000D2E7F" w:rsidP="000D2E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A30000"/>
          <w:sz w:val="23"/>
          <w:szCs w:val="23"/>
          <w:bdr w:val="none" w:sz="0" w:space="0" w:color="auto" w:frame="1"/>
        </w:rPr>
      </w:pPr>
      <w:r>
        <w:rPr>
          <w:rStyle w:val="Strong"/>
          <w:rFonts w:ascii="inherit" w:hAnsi="inherit"/>
          <w:color w:val="A30000"/>
          <w:sz w:val="23"/>
          <w:szCs w:val="23"/>
          <w:bdr w:val="none" w:sz="0" w:space="0" w:color="auto" w:frame="1"/>
        </w:rPr>
        <w:t xml:space="preserve">Website:  </w:t>
      </w:r>
      <w:r w:rsidRPr="00805B70">
        <w:rPr>
          <w:rStyle w:val="Strong"/>
          <w:rFonts w:ascii="inherit" w:hAnsi="inherit"/>
          <w:sz w:val="23"/>
          <w:szCs w:val="23"/>
          <w:bdr w:val="none" w:sz="0" w:space="0" w:color="auto" w:frame="1"/>
        </w:rPr>
        <w:t>https://www.terracemetrics.org/</w:t>
      </w:r>
    </w:p>
    <w:p w:rsidR="000D2E7F" w:rsidRDefault="000D2E7F" w:rsidP="000D2E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A4A4A"/>
          <w:sz w:val="23"/>
          <w:szCs w:val="23"/>
        </w:rPr>
      </w:pPr>
      <w:proofErr w:type="gramStart"/>
      <w:r>
        <w:rPr>
          <w:rStyle w:val="Strong"/>
          <w:rFonts w:ascii="inherit" w:hAnsi="inherit"/>
          <w:color w:val="A30000"/>
          <w:sz w:val="23"/>
          <w:szCs w:val="23"/>
          <w:bdr w:val="none" w:sz="0" w:space="0" w:color="auto" w:frame="1"/>
        </w:rPr>
        <w:t>Phone :</w:t>
      </w:r>
      <w:proofErr w:type="gramEnd"/>
      <w:r>
        <w:rPr>
          <w:rFonts w:ascii="Helvetica" w:hAnsi="Helvetica"/>
          <w:color w:val="4A4A4A"/>
          <w:sz w:val="23"/>
          <w:szCs w:val="23"/>
        </w:rPr>
        <w:t> 1-800-470-4401</w:t>
      </w:r>
    </w:p>
    <w:p w:rsidR="00853F93" w:rsidRPr="000D2E7F" w:rsidRDefault="000D2E7F" w:rsidP="000D2E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A4A4A"/>
          <w:sz w:val="23"/>
          <w:szCs w:val="23"/>
        </w:rPr>
      </w:pPr>
      <w:r>
        <w:rPr>
          <w:rStyle w:val="Strong"/>
          <w:rFonts w:ascii="inherit" w:hAnsi="inherit"/>
          <w:color w:val="A30000"/>
          <w:sz w:val="23"/>
          <w:szCs w:val="23"/>
          <w:bdr w:val="none" w:sz="0" w:space="0" w:color="auto" w:frame="1"/>
        </w:rPr>
        <w:t>Email :</w:t>
      </w:r>
      <w:r>
        <w:rPr>
          <w:rFonts w:ascii="Helvetica" w:hAnsi="Helvetica"/>
          <w:color w:val="4A4A4A"/>
          <w:sz w:val="23"/>
          <w:szCs w:val="23"/>
        </w:rPr>
        <w:t> info@terracemetrics.org</w:t>
      </w:r>
      <w:bookmarkStart w:id="1" w:name="_GoBack"/>
      <w:bookmarkEnd w:id="1"/>
    </w:p>
    <w:sectPr w:rsidR="00853F93" w:rsidRPr="000D2E7F" w:rsidSect="000D2E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440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540" w:rsidRDefault="00350540">
      <w:r>
        <w:separator/>
      </w:r>
    </w:p>
  </w:endnote>
  <w:endnote w:type="continuationSeparator" w:id="0">
    <w:p w:rsidR="00350540" w:rsidRDefault="0035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93" w:rsidRDefault="00853F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93" w:rsidRDefault="00853F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93" w:rsidRDefault="00853F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540" w:rsidRDefault="00350540">
      <w:r>
        <w:separator/>
      </w:r>
    </w:p>
  </w:footnote>
  <w:footnote w:type="continuationSeparator" w:id="0">
    <w:p w:rsidR="00350540" w:rsidRDefault="00350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93" w:rsidRDefault="003505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033688" o:spid="_x0000_s2052" type="#_x0000_t75" style="position:absolute;margin-left:0;margin-top:0;width:467.85pt;height:186.15pt;z-index:-251657216;mso-position-horizontal:center;mso-position-horizontal-relative:margin;mso-position-vertical:center;mso-position-vertical-relative:margin" o:allowincell="f">
          <v:imagedata r:id="rId1" o:title="Bluebird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93" w:rsidRDefault="003505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033689" o:spid="_x0000_s2053" type="#_x0000_t75" style="position:absolute;margin-left:0;margin-top:0;width:467.85pt;height:186.15pt;z-index:-251656192;mso-position-horizontal:center;mso-position-horizontal-relative:margin;mso-position-vertical:center;mso-position-vertical-relative:margin" o:allowincell="f">
          <v:imagedata r:id="rId1" o:title="Bluebird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93" w:rsidRDefault="003505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033687" o:spid="_x0000_s2051" type="#_x0000_t75" style="position:absolute;margin-left:0;margin-top:0;width:467.85pt;height:186.15pt;z-index:-251658240;mso-position-horizontal:center;mso-position-horizontal-relative:margin;mso-position-vertical:center;mso-position-vertical-relative:margin" o:allowincell="f">
          <v:imagedata r:id="rId1" o:title="Bluebird 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93"/>
    <w:rsid w:val="000D268F"/>
    <w:rsid w:val="000D2E7F"/>
    <w:rsid w:val="000F16F6"/>
    <w:rsid w:val="00296FF4"/>
    <w:rsid w:val="00350540"/>
    <w:rsid w:val="003B3B5B"/>
    <w:rsid w:val="003E71B8"/>
    <w:rsid w:val="00426412"/>
    <w:rsid w:val="005E04BF"/>
    <w:rsid w:val="00767D3F"/>
    <w:rsid w:val="00853F93"/>
    <w:rsid w:val="008E2B50"/>
    <w:rsid w:val="00905B6E"/>
    <w:rsid w:val="00995DF6"/>
    <w:rsid w:val="00B1073E"/>
    <w:rsid w:val="00C347AF"/>
    <w:rsid w:val="00D41DB0"/>
    <w:rsid w:val="00F2790F"/>
    <w:rsid w:val="00F4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51E1FF7"/>
  <w15:docId w15:val="{540BACCB-8871-4125-8F7A-5458FDBA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olor w:val="3366FF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color w:val="3366FF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  <w:color w:val="3366FF"/>
      <w:sz w:val="36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pPr>
      <w:jc w:val="center"/>
    </w:pPr>
    <w:rPr>
      <w:b/>
      <w:i/>
      <w:color w:val="3366FF"/>
      <w:sz w:val="28"/>
      <w:szCs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E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uiPriority w:val="99"/>
    <w:unhideWhenUsed/>
    <w:rsid w:val="000D26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D2E7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D2E7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2E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erksenj@usd411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terracemetrics.org/consent-for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mqW7RK65KqGH/aV5EBlTJAeYQ==">AMUW2mU6GjF8cv71ai98qmks0bQ4DXoRS0VjS/6f59P6mQ9uYNXdCfSri8hJdDzgUcB5Dn4yd4nAO8wtuPzEO+h+T9QO4ACcAdWeCFVhKtn3NZKlzwocETs=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Goessel Unified School District</dc:creator>
  <cp:keywords/>
  <dc:description/>
  <cp:lastModifiedBy>Janna Duerksen</cp:lastModifiedBy>
  <cp:revision>2</cp:revision>
  <cp:lastPrinted>2023-05-10T19:29:00Z</cp:lastPrinted>
  <dcterms:created xsi:type="dcterms:W3CDTF">2023-08-30T18:25:00Z</dcterms:created>
  <dcterms:modified xsi:type="dcterms:W3CDTF">2023-08-30T18:25:00Z</dcterms:modified>
</cp:coreProperties>
</file>